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67803A" w14:textId="77777777" w:rsidR="00BF7E40" w:rsidRPr="002D2CC3" w:rsidRDefault="002F5250">
      <w:pPr>
        <w:jc w:val="center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 xml:space="preserve">REGOLAMENTO PER L’ ACQUISIZIONE </w:t>
      </w:r>
      <w:r w:rsidR="00BF7E40" w:rsidRPr="002D2CC3">
        <w:rPr>
          <w:rFonts w:ascii="Gill Sans MT" w:hAnsi="Gill Sans MT"/>
          <w:b/>
          <w:iCs/>
        </w:rPr>
        <w:t xml:space="preserve">E GESTIONE </w:t>
      </w:r>
    </w:p>
    <w:p w14:paraId="46AEFE2C" w14:textId="0B143DC1" w:rsidR="002F5250" w:rsidRPr="002D2CC3" w:rsidRDefault="002F5250">
      <w:pPr>
        <w:jc w:val="center"/>
        <w:rPr>
          <w:rFonts w:ascii="Gill Sans MT" w:hAnsi="Gill Sans MT"/>
        </w:rPr>
      </w:pPr>
      <w:r w:rsidRPr="002D2CC3">
        <w:rPr>
          <w:rFonts w:ascii="Gill Sans MT" w:hAnsi="Gill Sans MT"/>
          <w:b/>
          <w:iCs/>
        </w:rPr>
        <w:t xml:space="preserve">DI </w:t>
      </w:r>
      <w:r w:rsidR="00BF7E40" w:rsidRPr="002D2CC3">
        <w:rPr>
          <w:rFonts w:ascii="Gill Sans MT" w:hAnsi="Gill Sans MT"/>
          <w:b/>
          <w:iCs/>
        </w:rPr>
        <w:t xml:space="preserve">LAVORI, </w:t>
      </w:r>
      <w:r w:rsidR="00D1037C" w:rsidRPr="002D2CC3">
        <w:rPr>
          <w:rFonts w:ascii="Gill Sans MT" w:hAnsi="Gill Sans MT"/>
          <w:b/>
          <w:iCs/>
        </w:rPr>
        <w:t xml:space="preserve">BENI E SERVIZI </w:t>
      </w:r>
    </w:p>
    <w:p w14:paraId="4259B44D" w14:textId="77777777" w:rsidR="004F5FC2" w:rsidRPr="002D2CC3" w:rsidRDefault="005B239A" w:rsidP="00BF7E40">
      <w:pPr>
        <w:pStyle w:val="Titolo1"/>
        <w:jc w:val="left"/>
        <w:rPr>
          <w:rFonts w:ascii="Gill Sans MT" w:hAnsi="Gill Sans MT"/>
          <w:i w:val="0"/>
        </w:rPr>
      </w:pPr>
      <w:r w:rsidRPr="002D2CC3">
        <w:rPr>
          <w:rFonts w:ascii="Gill Sans MT" w:hAnsi="Gill Sans MT"/>
          <w:i w:val="0"/>
        </w:rPr>
        <w:t xml:space="preserve">         </w:t>
      </w:r>
      <w:r w:rsidR="004F5FC2" w:rsidRPr="002D2CC3">
        <w:rPr>
          <w:rFonts w:ascii="Gill Sans MT" w:hAnsi="Gill Sans MT"/>
          <w:i w:val="0"/>
        </w:rPr>
        <w:t>DI IMPORTO INFERIORE ALLA SOGLIA DI RILEVANZA COMUNITARIA</w:t>
      </w:r>
      <w:r w:rsidR="002F5250" w:rsidRPr="002D2CC3">
        <w:rPr>
          <w:rFonts w:ascii="Gill Sans MT" w:hAnsi="Gill Sans MT"/>
          <w:i w:val="0"/>
        </w:rPr>
        <w:t xml:space="preserve"> </w:t>
      </w:r>
    </w:p>
    <w:p w14:paraId="0666D168" w14:textId="18DE5F40" w:rsidR="002F5250" w:rsidRPr="002D2CC3" w:rsidRDefault="002F5250">
      <w:pPr>
        <w:pStyle w:val="Titolo1"/>
        <w:rPr>
          <w:rFonts w:ascii="Gill Sans MT" w:hAnsi="Gill Sans MT"/>
          <w:i w:val="0"/>
        </w:rPr>
      </w:pPr>
      <w:r w:rsidRPr="002D2CC3">
        <w:rPr>
          <w:rFonts w:ascii="Gill Sans MT" w:hAnsi="Gill Sans MT"/>
          <w:i w:val="0"/>
        </w:rPr>
        <w:t>PER L</w:t>
      </w:r>
      <w:r w:rsidR="00DE03EA" w:rsidRPr="002D2CC3">
        <w:rPr>
          <w:rFonts w:ascii="Gill Sans MT" w:hAnsi="Gill Sans MT"/>
          <w:i w:val="0"/>
        </w:rPr>
        <w:t>E ESIGENZE DELLA FONDAZIONE I.R.C.C.S. CARLO BESTA</w:t>
      </w:r>
    </w:p>
    <w:p w14:paraId="712D8769" w14:textId="77777777" w:rsidR="00C2426A" w:rsidRPr="002D2CC3" w:rsidRDefault="00C2426A" w:rsidP="0032299E">
      <w:pPr>
        <w:jc w:val="center"/>
        <w:rPr>
          <w:rFonts w:ascii="Gill Sans MT" w:hAnsi="Gill Sans MT"/>
          <w:iCs/>
        </w:rPr>
      </w:pPr>
    </w:p>
    <w:p w14:paraId="317C37AF" w14:textId="6E258727" w:rsidR="002F5250" w:rsidRPr="002D2CC3" w:rsidRDefault="002F5250" w:rsidP="0032299E">
      <w:pPr>
        <w:jc w:val="center"/>
        <w:rPr>
          <w:rFonts w:ascii="Gill Sans MT" w:hAnsi="Gill Sans MT"/>
        </w:rPr>
      </w:pPr>
      <w:r w:rsidRPr="002D2CC3">
        <w:rPr>
          <w:rFonts w:ascii="Gill Sans MT" w:hAnsi="Gill Sans MT"/>
          <w:iCs/>
        </w:rPr>
        <w:t>(approva</w:t>
      </w:r>
      <w:r w:rsidR="0066062A" w:rsidRPr="002D2CC3">
        <w:rPr>
          <w:rFonts w:ascii="Gill Sans MT" w:hAnsi="Gill Sans MT"/>
          <w:iCs/>
        </w:rPr>
        <w:t xml:space="preserve">to con deliberazione </w:t>
      </w:r>
      <w:r w:rsidR="007D1064" w:rsidRPr="002D2CC3">
        <w:rPr>
          <w:rFonts w:ascii="Gill Sans MT" w:hAnsi="Gill Sans MT"/>
          <w:iCs/>
        </w:rPr>
        <w:t xml:space="preserve">del </w:t>
      </w:r>
      <w:r w:rsidR="0032299E" w:rsidRPr="002D2CC3">
        <w:rPr>
          <w:rFonts w:ascii="Gill Sans MT" w:hAnsi="Gill Sans MT"/>
          <w:iCs/>
        </w:rPr>
        <w:t>Consiglio di Amministrazione</w:t>
      </w:r>
      <w:r w:rsidR="004F5FC2" w:rsidRPr="002D2CC3">
        <w:rPr>
          <w:rFonts w:ascii="Gill Sans MT" w:hAnsi="Gill Sans MT"/>
          <w:iCs/>
        </w:rPr>
        <w:t xml:space="preserve"> n</w:t>
      </w:r>
      <w:r w:rsidR="00466CAE" w:rsidRPr="002D2CC3">
        <w:rPr>
          <w:rFonts w:ascii="Gill Sans MT" w:hAnsi="Gill Sans MT"/>
          <w:iCs/>
        </w:rPr>
        <w:t>………</w:t>
      </w:r>
      <w:r w:rsidR="00832B2B" w:rsidRPr="002D2CC3">
        <w:rPr>
          <w:rFonts w:ascii="Gill Sans MT" w:hAnsi="Gill Sans MT"/>
          <w:iCs/>
        </w:rPr>
        <w:t>……</w:t>
      </w:r>
      <w:r w:rsidRPr="002D2CC3">
        <w:rPr>
          <w:rFonts w:ascii="Gill Sans MT" w:hAnsi="Gill Sans MT"/>
          <w:iCs/>
        </w:rPr>
        <w:t xml:space="preserve"> del</w:t>
      </w:r>
      <w:proofErr w:type="gramStart"/>
      <w:r w:rsidR="007D1064" w:rsidRPr="002D2CC3">
        <w:rPr>
          <w:rFonts w:ascii="Gill Sans MT" w:hAnsi="Gill Sans MT"/>
          <w:iCs/>
        </w:rPr>
        <w:t xml:space="preserve"> </w:t>
      </w:r>
      <w:r w:rsidR="00466CAE" w:rsidRPr="002D2CC3">
        <w:rPr>
          <w:rFonts w:ascii="Gill Sans MT" w:hAnsi="Gill Sans MT"/>
          <w:iCs/>
        </w:rPr>
        <w:t>.…</w:t>
      </w:r>
      <w:proofErr w:type="gramEnd"/>
      <w:r w:rsidR="00466CAE" w:rsidRPr="002D2CC3">
        <w:rPr>
          <w:rFonts w:ascii="Gill Sans MT" w:hAnsi="Gill Sans MT"/>
          <w:iCs/>
        </w:rPr>
        <w:t>..</w:t>
      </w:r>
      <w:r w:rsidR="007D1064" w:rsidRPr="002D2CC3">
        <w:rPr>
          <w:rFonts w:ascii="Gill Sans MT" w:hAnsi="Gill Sans MT"/>
          <w:iCs/>
        </w:rPr>
        <w:t>/</w:t>
      </w:r>
      <w:r w:rsidR="00466CAE" w:rsidRPr="002D2CC3">
        <w:rPr>
          <w:rFonts w:ascii="Gill Sans MT" w:hAnsi="Gill Sans MT"/>
          <w:iCs/>
        </w:rPr>
        <w:t>…...</w:t>
      </w:r>
      <w:r w:rsidR="007D1064" w:rsidRPr="002D2CC3">
        <w:rPr>
          <w:rFonts w:ascii="Gill Sans MT" w:hAnsi="Gill Sans MT"/>
          <w:iCs/>
        </w:rPr>
        <w:t>/2023</w:t>
      </w:r>
      <w:r w:rsidRPr="002D2CC3">
        <w:rPr>
          <w:rFonts w:ascii="Gill Sans MT" w:hAnsi="Gill Sans MT"/>
          <w:iCs/>
        </w:rPr>
        <w:t>)</w:t>
      </w:r>
    </w:p>
    <w:p w14:paraId="0570F132" w14:textId="77777777" w:rsidR="007D1064" w:rsidRPr="002D2CC3" w:rsidRDefault="007D1064">
      <w:pPr>
        <w:jc w:val="both"/>
        <w:rPr>
          <w:rFonts w:ascii="Gill Sans MT" w:hAnsi="Gill Sans MT"/>
          <w:iCs/>
        </w:rPr>
      </w:pPr>
    </w:p>
    <w:p w14:paraId="58E1BC9E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>INDICE</w:t>
      </w:r>
    </w:p>
    <w:p w14:paraId="670DCEBD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57DE37A0" w14:textId="7174F6C7" w:rsidR="002F5250" w:rsidRPr="002D2CC3" w:rsidRDefault="002F525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</w:t>
      </w:r>
      <w:r w:rsidR="002D2CC3" w:rsidRPr="002D2CC3">
        <w:rPr>
          <w:rFonts w:ascii="Gill Sans MT" w:hAnsi="Gill Sans MT"/>
          <w:iCs/>
        </w:rPr>
        <w:tab/>
      </w:r>
      <w:r w:rsidRPr="002D2CC3">
        <w:rPr>
          <w:rFonts w:ascii="Gill Sans MT" w:hAnsi="Gill Sans MT"/>
          <w:iCs/>
        </w:rPr>
        <w:t>1 – OGGETTO DEL REGOLAMENTO</w:t>
      </w:r>
      <w:r w:rsidR="00C2426A" w:rsidRPr="002D2CC3">
        <w:rPr>
          <w:rFonts w:ascii="Gill Sans MT" w:hAnsi="Gill Sans MT"/>
          <w:iCs/>
        </w:rPr>
        <w:t xml:space="preserve"> E SOGLIE</w:t>
      </w:r>
    </w:p>
    <w:p w14:paraId="0308D45D" w14:textId="2FA9DA79" w:rsidR="002F5250" w:rsidRPr="002D2CC3" w:rsidRDefault="002D2CC3" w:rsidP="002D2CC3">
      <w:pPr>
        <w:ind w:left="993" w:hanging="993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2</w:t>
      </w:r>
      <w:r>
        <w:rPr>
          <w:rFonts w:ascii="Gill Sans MT" w:hAnsi="Gill Sans MT"/>
          <w:iCs/>
        </w:rPr>
        <w:t xml:space="preserve"> -</w:t>
      </w:r>
      <w:bookmarkStart w:id="0" w:name="_GoBack"/>
      <w:bookmarkEnd w:id="0"/>
      <w:r>
        <w:rPr>
          <w:rFonts w:ascii="Gill Sans MT" w:hAnsi="Gill Sans MT"/>
          <w:iCs/>
        </w:rPr>
        <w:t xml:space="preserve">  </w:t>
      </w:r>
      <w:r w:rsidR="002F5250" w:rsidRPr="002D2CC3">
        <w:rPr>
          <w:rFonts w:ascii="Gill Sans MT" w:hAnsi="Gill Sans MT"/>
          <w:iCs/>
        </w:rPr>
        <w:t>RESPONSABILE</w:t>
      </w:r>
      <w:r w:rsidR="00163077" w:rsidRPr="002D2CC3">
        <w:rPr>
          <w:rFonts w:ascii="Gill Sans MT" w:hAnsi="Gill Sans MT"/>
          <w:iCs/>
        </w:rPr>
        <w:t xml:space="preserve"> UNICO</w:t>
      </w:r>
      <w:r w:rsidR="002F5250" w:rsidRPr="002D2CC3">
        <w:rPr>
          <w:rFonts w:ascii="Gill Sans MT" w:hAnsi="Gill Sans MT"/>
          <w:iCs/>
        </w:rPr>
        <w:t xml:space="preserve"> DEL </w:t>
      </w:r>
      <w:r w:rsidR="00163077" w:rsidRPr="002D2CC3">
        <w:rPr>
          <w:rFonts w:ascii="Gill Sans MT" w:hAnsi="Gill Sans MT"/>
          <w:iCs/>
        </w:rPr>
        <w:t>PROGETTO</w:t>
      </w:r>
      <w:r w:rsidR="00C2426A" w:rsidRPr="002D2CC3">
        <w:rPr>
          <w:rFonts w:ascii="Gill Sans MT" w:hAnsi="Gill Sans MT"/>
          <w:iCs/>
        </w:rPr>
        <w:t xml:space="preserve"> (RUP) E DIRETTORE DELL’</w:t>
      </w:r>
      <w:r>
        <w:rPr>
          <w:rFonts w:ascii="Gill Sans MT" w:hAnsi="Gill Sans MT"/>
          <w:iCs/>
        </w:rPr>
        <w:t xml:space="preserve">ESECUZIONE </w:t>
      </w:r>
      <w:r w:rsidR="00C2426A" w:rsidRPr="002D2CC3">
        <w:rPr>
          <w:rFonts w:ascii="Gill Sans MT" w:hAnsi="Gill Sans MT"/>
          <w:iCs/>
        </w:rPr>
        <w:t>DEL CONTRATTO (DEC)</w:t>
      </w:r>
    </w:p>
    <w:p w14:paraId="04C7A218" w14:textId="33FF4825" w:rsidR="002F5250" w:rsidRPr="002D2CC3" w:rsidRDefault="002164E7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ART. </w:t>
      </w:r>
      <w:r w:rsidR="002D2CC3" w:rsidRPr="002D2CC3">
        <w:rPr>
          <w:rFonts w:ascii="Gill Sans MT" w:hAnsi="Gill Sans MT"/>
          <w:iCs/>
        </w:rPr>
        <w:t xml:space="preserve">   </w:t>
      </w:r>
      <w:r w:rsidRPr="002D2CC3">
        <w:rPr>
          <w:rFonts w:ascii="Gill Sans MT" w:hAnsi="Gill Sans MT"/>
          <w:iCs/>
        </w:rPr>
        <w:t>3</w:t>
      </w:r>
      <w:r w:rsidR="002F5250" w:rsidRPr="002D2CC3">
        <w:rPr>
          <w:rFonts w:ascii="Gill Sans MT" w:hAnsi="Gill Sans MT"/>
          <w:iCs/>
        </w:rPr>
        <w:t xml:space="preserve"> – LIMITI DI IMPORTO E DIVIETO DI FRAZIONAMENTO</w:t>
      </w:r>
    </w:p>
    <w:p w14:paraId="79A22FEF" w14:textId="35D4DC6A" w:rsidR="002F5250" w:rsidRPr="002D2CC3" w:rsidRDefault="002164E7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ART. </w:t>
      </w:r>
      <w:r w:rsidR="002D2CC3" w:rsidRPr="002D2CC3">
        <w:rPr>
          <w:rFonts w:ascii="Gill Sans MT" w:hAnsi="Gill Sans MT"/>
          <w:iCs/>
        </w:rPr>
        <w:t xml:space="preserve">   </w:t>
      </w:r>
      <w:r w:rsidRPr="002D2CC3">
        <w:rPr>
          <w:rFonts w:ascii="Gill Sans MT" w:hAnsi="Gill Sans MT"/>
          <w:iCs/>
        </w:rPr>
        <w:t>4</w:t>
      </w:r>
      <w:r w:rsidR="002F5250" w:rsidRPr="002D2CC3">
        <w:rPr>
          <w:rFonts w:ascii="Gill Sans MT" w:hAnsi="Gill Sans MT"/>
          <w:iCs/>
        </w:rPr>
        <w:t xml:space="preserve"> </w:t>
      </w:r>
      <w:r w:rsidR="00086CE9" w:rsidRPr="002D2CC3">
        <w:rPr>
          <w:rFonts w:ascii="Gill Sans MT" w:hAnsi="Gill Sans MT"/>
          <w:iCs/>
        </w:rPr>
        <w:t>–</w:t>
      </w:r>
      <w:r w:rsidR="002F5250" w:rsidRPr="002D2CC3">
        <w:rPr>
          <w:rFonts w:ascii="Gill Sans MT" w:hAnsi="Gill Sans MT"/>
          <w:iCs/>
        </w:rPr>
        <w:t xml:space="preserve"> </w:t>
      </w:r>
      <w:r w:rsidR="00086CE9" w:rsidRPr="002D2CC3">
        <w:rPr>
          <w:rFonts w:ascii="Gill Sans MT" w:hAnsi="Gill Sans MT"/>
          <w:iCs/>
        </w:rPr>
        <w:t>CASI PARTICOLARI</w:t>
      </w:r>
      <w:r w:rsidR="002F5250" w:rsidRPr="002D2CC3">
        <w:rPr>
          <w:rFonts w:ascii="Gill Sans MT" w:hAnsi="Gill Sans MT"/>
          <w:iCs/>
        </w:rPr>
        <w:t xml:space="preserve"> </w:t>
      </w:r>
    </w:p>
    <w:p w14:paraId="5E15E404" w14:textId="74EC4136" w:rsidR="002F5250" w:rsidRPr="002D2CC3" w:rsidRDefault="002164E7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ART. </w:t>
      </w:r>
      <w:r w:rsidR="002D2CC3" w:rsidRPr="002D2CC3">
        <w:rPr>
          <w:rFonts w:ascii="Gill Sans MT" w:hAnsi="Gill Sans MT"/>
          <w:iCs/>
        </w:rPr>
        <w:t xml:space="preserve">   </w:t>
      </w:r>
      <w:r w:rsidRPr="002D2CC3">
        <w:rPr>
          <w:rFonts w:ascii="Gill Sans MT" w:hAnsi="Gill Sans MT"/>
          <w:iCs/>
        </w:rPr>
        <w:t>5</w:t>
      </w:r>
      <w:r w:rsidR="002163C0" w:rsidRPr="002D2CC3">
        <w:rPr>
          <w:rFonts w:ascii="Gill Sans MT" w:hAnsi="Gill Sans MT"/>
          <w:iCs/>
        </w:rPr>
        <w:t xml:space="preserve"> – AFFIDAMENTO </w:t>
      </w:r>
      <w:r w:rsidR="00163077" w:rsidRPr="002D2CC3">
        <w:rPr>
          <w:rFonts w:ascii="Gill Sans MT" w:hAnsi="Gill Sans MT"/>
          <w:iCs/>
        </w:rPr>
        <w:t>DI LAVORI, SERVIZI E FORNITURE</w:t>
      </w:r>
    </w:p>
    <w:p w14:paraId="38CF7422" w14:textId="4F6414B0" w:rsidR="00163077" w:rsidRPr="002D2CC3" w:rsidRDefault="005A5B09" w:rsidP="002D2CC3">
      <w:pPr>
        <w:ind w:left="1134" w:hanging="1134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ART. </w:t>
      </w:r>
      <w:r w:rsidR="002D2CC3" w:rsidRPr="002D2CC3">
        <w:rPr>
          <w:rFonts w:ascii="Gill Sans MT" w:hAnsi="Gill Sans MT"/>
          <w:iCs/>
        </w:rPr>
        <w:t xml:space="preserve"> </w:t>
      </w:r>
      <w:r w:rsidR="002163C0" w:rsidRPr="002D2CC3">
        <w:rPr>
          <w:rFonts w:ascii="Gill Sans MT" w:hAnsi="Gill Sans MT"/>
          <w:iCs/>
        </w:rPr>
        <w:t>6</w:t>
      </w:r>
      <w:r w:rsidR="002D2CC3" w:rsidRPr="002D2CC3">
        <w:rPr>
          <w:rFonts w:ascii="Gill Sans MT" w:hAnsi="Gill Sans MT"/>
          <w:iCs/>
        </w:rPr>
        <w:t xml:space="preserve"> –</w:t>
      </w:r>
      <w:r w:rsidR="002D2CC3">
        <w:rPr>
          <w:rFonts w:ascii="Gill Sans MT" w:hAnsi="Gill Sans MT"/>
          <w:iCs/>
        </w:rPr>
        <w:t xml:space="preserve"> </w:t>
      </w:r>
      <w:r w:rsidR="00163077" w:rsidRPr="002D2CC3">
        <w:rPr>
          <w:rFonts w:ascii="Gill Sans MT" w:hAnsi="Gill Sans MT"/>
          <w:iCs/>
        </w:rPr>
        <w:t>PROCEDURA NEGOZIATA SENZA BANDO PER LAVORI, SERVIZI E FORNITURE</w:t>
      </w:r>
    </w:p>
    <w:p w14:paraId="09EEF1BB" w14:textId="21E6EEB9" w:rsidR="002F5250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7</w:t>
      </w:r>
      <w:r w:rsidR="00330DF6" w:rsidRPr="002D2CC3">
        <w:rPr>
          <w:rFonts w:ascii="Gill Sans MT" w:hAnsi="Gill Sans MT"/>
          <w:iCs/>
        </w:rPr>
        <w:t xml:space="preserve"> – </w:t>
      </w:r>
      <w:r w:rsidR="00604137" w:rsidRPr="002D2CC3">
        <w:rPr>
          <w:rFonts w:ascii="Gill Sans MT" w:hAnsi="Gill Sans MT"/>
          <w:iCs/>
        </w:rPr>
        <w:t xml:space="preserve"> </w:t>
      </w:r>
      <w:r w:rsidR="00330DF6" w:rsidRPr="002D2CC3">
        <w:rPr>
          <w:rFonts w:ascii="Gill Sans MT" w:hAnsi="Gill Sans MT"/>
          <w:iCs/>
        </w:rPr>
        <w:t>PRINCIPI E CRITERI OPERATIVI</w:t>
      </w:r>
    </w:p>
    <w:p w14:paraId="2EBC5A3B" w14:textId="271E48F1" w:rsidR="002F5250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8</w:t>
      </w:r>
      <w:r w:rsidR="00330DF6" w:rsidRPr="002D2CC3">
        <w:rPr>
          <w:rFonts w:ascii="Gill Sans MT" w:hAnsi="Gill Sans MT"/>
          <w:iCs/>
        </w:rPr>
        <w:t xml:space="preserve"> – </w:t>
      </w:r>
      <w:r w:rsidR="00604137" w:rsidRPr="002D2CC3">
        <w:rPr>
          <w:rFonts w:ascii="Gill Sans MT" w:hAnsi="Gill Sans MT"/>
          <w:iCs/>
        </w:rPr>
        <w:t xml:space="preserve"> </w:t>
      </w:r>
      <w:r w:rsidR="00330DF6" w:rsidRPr="002D2CC3">
        <w:rPr>
          <w:rFonts w:ascii="Gill Sans MT" w:hAnsi="Gill Sans MT"/>
          <w:iCs/>
        </w:rPr>
        <w:t>LETTERA D’INVITO</w:t>
      </w:r>
    </w:p>
    <w:p w14:paraId="0ADE499D" w14:textId="0B71DE54" w:rsidR="002F5250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9</w:t>
      </w:r>
      <w:r w:rsidR="00330DF6" w:rsidRPr="002D2CC3">
        <w:rPr>
          <w:rFonts w:ascii="Gill Sans MT" w:hAnsi="Gill Sans MT"/>
          <w:iCs/>
        </w:rPr>
        <w:t xml:space="preserve"> – </w:t>
      </w:r>
      <w:r w:rsidR="00604137" w:rsidRPr="002D2CC3">
        <w:rPr>
          <w:rFonts w:ascii="Gill Sans MT" w:hAnsi="Gill Sans MT"/>
          <w:iCs/>
        </w:rPr>
        <w:t xml:space="preserve"> </w:t>
      </w:r>
      <w:r w:rsidR="00330DF6" w:rsidRPr="002D2CC3">
        <w:rPr>
          <w:rFonts w:ascii="Gill Sans MT" w:hAnsi="Gill Sans MT"/>
          <w:iCs/>
        </w:rPr>
        <w:t>GARANZIE</w:t>
      </w:r>
    </w:p>
    <w:p w14:paraId="0CBAC266" w14:textId="12D3E5D3" w:rsidR="002F5250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10</w:t>
      </w:r>
      <w:r w:rsidR="00330DF6" w:rsidRPr="002D2CC3">
        <w:rPr>
          <w:rFonts w:ascii="Gill Sans MT" w:hAnsi="Gill Sans MT"/>
          <w:iCs/>
        </w:rPr>
        <w:t xml:space="preserve"> – QUINTO D’OBBLIGO</w:t>
      </w:r>
    </w:p>
    <w:p w14:paraId="73C08148" w14:textId="254A8731" w:rsidR="002F5250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11</w:t>
      </w:r>
      <w:r w:rsidR="00330DF6" w:rsidRPr="002D2CC3">
        <w:rPr>
          <w:rFonts w:ascii="Gill Sans MT" w:hAnsi="Gill Sans MT"/>
          <w:iCs/>
        </w:rPr>
        <w:t xml:space="preserve"> – VERIFICA DELLE PRESTAZIONI</w:t>
      </w:r>
    </w:p>
    <w:p w14:paraId="3B2C8E85" w14:textId="4B29C195" w:rsidR="002F5250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12</w:t>
      </w:r>
      <w:r w:rsidR="00330DF6" w:rsidRPr="002D2CC3">
        <w:rPr>
          <w:rFonts w:ascii="Gill Sans MT" w:hAnsi="Gill Sans MT"/>
          <w:iCs/>
        </w:rPr>
        <w:t xml:space="preserve"> – DURATA DEI CONTRATTI</w:t>
      </w:r>
    </w:p>
    <w:p w14:paraId="37646101" w14:textId="3F3CE4B1" w:rsidR="002F5250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13</w:t>
      </w:r>
      <w:r w:rsidR="00330DF6" w:rsidRPr="002D2CC3">
        <w:rPr>
          <w:rFonts w:ascii="Gill Sans MT" w:hAnsi="Gill Sans MT"/>
          <w:iCs/>
        </w:rPr>
        <w:t xml:space="preserve"> – SUBAPPALTO</w:t>
      </w:r>
    </w:p>
    <w:p w14:paraId="20EA314A" w14:textId="1F3F904E" w:rsidR="002F5250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14</w:t>
      </w:r>
      <w:r w:rsidR="00330DF6" w:rsidRPr="002D2CC3">
        <w:rPr>
          <w:rFonts w:ascii="Gill Sans MT" w:hAnsi="Gill Sans MT"/>
          <w:iCs/>
        </w:rPr>
        <w:t xml:space="preserve"> – CODICE UNICO DI GARA</w:t>
      </w:r>
      <w:r w:rsidR="00C2426A" w:rsidRPr="002D2CC3">
        <w:rPr>
          <w:rFonts w:ascii="Gill Sans MT" w:hAnsi="Gill Sans MT"/>
          <w:iCs/>
        </w:rPr>
        <w:t xml:space="preserve"> (CIG)</w:t>
      </w:r>
    </w:p>
    <w:p w14:paraId="5371BA20" w14:textId="07B9CCE8" w:rsidR="005A5B09" w:rsidRPr="002D2CC3" w:rsidRDefault="002163C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15</w:t>
      </w:r>
      <w:r w:rsidR="002F5250" w:rsidRPr="002D2CC3">
        <w:rPr>
          <w:rFonts w:ascii="Gill Sans MT" w:hAnsi="Gill Sans MT"/>
          <w:iCs/>
        </w:rPr>
        <w:t xml:space="preserve"> – </w:t>
      </w:r>
      <w:r w:rsidR="00330DF6" w:rsidRPr="002D2CC3">
        <w:rPr>
          <w:rFonts w:ascii="Gill Sans MT" w:hAnsi="Gill Sans MT"/>
          <w:iCs/>
        </w:rPr>
        <w:t>TRACCIABILITA’ FINANZIARIA</w:t>
      </w:r>
    </w:p>
    <w:p w14:paraId="30FD4006" w14:textId="2E7574C4" w:rsidR="00BF7E40" w:rsidRPr="002D2CC3" w:rsidRDefault="00330DF6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ART. 16</w:t>
      </w:r>
      <w:r w:rsidR="008B21F1" w:rsidRPr="002D2CC3">
        <w:rPr>
          <w:rFonts w:ascii="Gill Sans MT" w:hAnsi="Gill Sans MT"/>
          <w:iCs/>
        </w:rPr>
        <w:t xml:space="preserve"> – </w:t>
      </w:r>
      <w:r w:rsidRPr="002D2CC3">
        <w:rPr>
          <w:rFonts w:ascii="Gill Sans MT" w:hAnsi="Gill Sans MT"/>
          <w:iCs/>
        </w:rPr>
        <w:t>CONTRIBUTO ANAC</w:t>
      </w:r>
    </w:p>
    <w:p w14:paraId="104E5D90" w14:textId="3DB29A24" w:rsidR="002F5250" w:rsidRPr="002D2CC3" w:rsidRDefault="008B21F1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ART. </w:t>
      </w:r>
      <w:r w:rsidR="00330DF6" w:rsidRPr="002D2CC3">
        <w:rPr>
          <w:rFonts w:ascii="Gill Sans MT" w:hAnsi="Gill Sans MT"/>
          <w:iCs/>
        </w:rPr>
        <w:t>17</w:t>
      </w:r>
      <w:r w:rsidR="002F5250" w:rsidRPr="002D2CC3">
        <w:rPr>
          <w:rFonts w:ascii="Gill Sans MT" w:hAnsi="Gill Sans MT"/>
          <w:iCs/>
        </w:rPr>
        <w:t xml:space="preserve"> – ENTRATA IN VIGORE E NORME TRANSITORIE</w:t>
      </w:r>
    </w:p>
    <w:p w14:paraId="296825C5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1B7DC2D9" w14:textId="77777777" w:rsidR="00BF7E40" w:rsidRPr="002D2CC3" w:rsidRDefault="00BF7E40">
      <w:pPr>
        <w:jc w:val="both"/>
        <w:rPr>
          <w:rFonts w:ascii="Gill Sans MT" w:hAnsi="Gill Sans MT"/>
          <w:b/>
          <w:iCs/>
        </w:rPr>
      </w:pPr>
    </w:p>
    <w:p w14:paraId="7B36D8ED" w14:textId="57CF944F" w:rsidR="002F5250" w:rsidRPr="002D2CC3" w:rsidRDefault="002F5250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1 – OGGETTO DEL REGOLAMENTO</w:t>
      </w:r>
      <w:r w:rsidR="0032299E" w:rsidRPr="002D2CC3">
        <w:rPr>
          <w:rFonts w:ascii="Gill Sans MT" w:hAnsi="Gill Sans MT"/>
          <w:b/>
          <w:iCs/>
        </w:rPr>
        <w:t xml:space="preserve"> E SOGLIE</w:t>
      </w:r>
    </w:p>
    <w:p w14:paraId="022D05D2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1444F75F" w14:textId="790D4CBA" w:rsidR="007D1064" w:rsidRPr="002D2CC3" w:rsidRDefault="002F5250" w:rsidP="00C71914">
      <w:pPr>
        <w:numPr>
          <w:ilvl w:val="0"/>
          <w:numId w:val="11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Il presente regolamento disciplina le procedure per l’acquisizione </w:t>
      </w:r>
      <w:r w:rsidR="00BE10D0" w:rsidRPr="002D2CC3">
        <w:rPr>
          <w:rFonts w:ascii="Gill Sans MT" w:hAnsi="Gill Sans MT"/>
          <w:iCs/>
        </w:rPr>
        <w:t xml:space="preserve">e gestione </w:t>
      </w:r>
      <w:r w:rsidRPr="002D2CC3">
        <w:rPr>
          <w:rFonts w:ascii="Gill Sans MT" w:hAnsi="Gill Sans MT"/>
          <w:iCs/>
        </w:rPr>
        <w:t>di forniture di beni e di servizi</w:t>
      </w:r>
      <w:r w:rsidR="004F5FC2" w:rsidRPr="002D2CC3">
        <w:rPr>
          <w:rFonts w:ascii="Gill Sans MT" w:hAnsi="Gill Sans MT"/>
          <w:iCs/>
        </w:rPr>
        <w:t>, di importo inferiore alla soglia di rilevanza comunitaria</w:t>
      </w:r>
      <w:r w:rsidR="007D1064" w:rsidRPr="002D2CC3">
        <w:rPr>
          <w:rFonts w:ascii="Gill Sans MT" w:hAnsi="Gill Sans MT"/>
          <w:iCs/>
        </w:rPr>
        <w:t xml:space="preserve">, ai sensi degli </w:t>
      </w:r>
      <w:r w:rsidR="00DF70E0" w:rsidRPr="002D2CC3">
        <w:rPr>
          <w:rFonts w:ascii="Gill Sans MT" w:hAnsi="Gill Sans MT"/>
          <w:iCs/>
        </w:rPr>
        <w:t>art</w:t>
      </w:r>
      <w:r w:rsidR="007D1064" w:rsidRPr="002D2CC3">
        <w:rPr>
          <w:rFonts w:ascii="Gill Sans MT" w:hAnsi="Gill Sans MT"/>
          <w:iCs/>
        </w:rPr>
        <w:t>t</w:t>
      </w:r>
      <w:r w:rsidR="00DF70E0" w:rsidRPr="002D2CC3">
        <w:rPr>
          <w:rFonts w:ascii="Gill Sans MT" w:hAnsi="Gill Sans MT"/>
          <w:iCs/>
        </w:rPr>
        <w:t xml:space="preserve">. </w:t>
      </w:r>
      <w:r w:rsidR="007D1064" w:rsidRPr="002D2CC3">
        <w:rPr>
          <w:rFonts w:ascii="Gill Sans MT" w:hAnsi="Gill Sans MT"/>
          <w:iCs/>
        </w:rPr>
        <w:t>48 ss.</w:t>
      </w:r>
      <w:r w:rsidR="0032299E" w:rsidRPr="002D2CC3">
        <w:rPr>
          <w:rFonts w:ascii="Gill Sans MT" w:hAnsi="Gill Sans MT"/>
          <w:iCs/>
        </w:rPr>
        <w:t xml:space="preserve"> del </w:t>
      </w:r>
      <w:r w:rsidR="000774F2" w:rsidRPr="002D2CC3">
        <w:rPr>
          <w:rFonts w:ascii="Gill Sans MT" w:hAnsi="Gill Sans MT"/>
          <w:iCs/>
        </w:rPr>
        <w:t xml:space="preserve">d.lgs. </w:t>
      </w:r>
      <w:r w:rsidR="00E90384" w:rsidRPr="002D2CC3">
        <w:rPr>
          <w:rFonts w:ascii="Gill Sans MT" w:hAnsi="Gill Sans MT"/>
          <w:iCs/>
        </w:rPr>
        <w:t>31</w:t>
      </w:r>
      <w:r w:rsidR="007D1064" w:rsidRPr="002D2CC3">
        <w:rPr>
          <w:rFonts w:ascii="Gill Sans MT" w:hAnsi="Gill Sans MT"/>
          <w:iCs/>
        </w:rPr>
        <w:t>/</w:t>
      </w:r>
      <w:r w:rsidR="00E90384" w:rsidRPr="002D2CC3">
        <w:rPr>
          <w:rFonts w:ascii="Gill Sans MT" w:hAnsi="Gill Sans MT"/>
          <w:iCs/>
        </w:rPr>
        <w:t>03</w:t>
      </w:r>
      <w:r w:rsidR="007D1064" w:rsidRPr="002D2CC3">
        <w:rPr>
          <w:rFonts w:ascii="Gill Sans MT" w:hAnsi="Gill Sans MT"/>
          <w:iCs/>
        </w:rPr>
        <w:t>/2023</w:t>
      </w:r>
      <w:r w:rsidR="00493520" w:rsidRPr="002D2CC3">
        <w:rPr>
          <w:rFonts w:ascii="Gill Sans MT" w:hAnsi="Gill Sans MT"/>
          <w:iCs/>
        </w:rPr>
        <w:t>, n.</w:t>
      </w:r>
      <w:r w:rsidR="00E90384" w:rsidRPr="002D2CC3">
        <w:rPr>
          <w:rFonts w:ascii="Gill Sans MT" w:hAnsi="Gill Sans MT"/>
          <w:iCs/>
        </w:rPr>
        <w:t xml:space="preserve"> 36</w:t>
      </w:r>
      <w:r w:rsidR="0032299E" w:rsidRPr="002D2CC3">
        <w:rPr>
          <w:rFonts w:ascii="Gill Sans MT" w:hAnsi="Gill Sans MT"/>
          <w:iCs/>
        </w:rPr>
        <w:t xml:space="preserve"> “Codice dei </w:t>
      </w:r>
      <w:proofErr w:type="gramStart"/>
      <w:r w:rsidR="0032299E" w:rsidRPr="002D2CC3">
        <w:rPr>
          <w:rFonts w:ascii="Gill Sans MT" w:hAnsi="Gill Sans MT"/>
          <w:iCs/>
        </w:rPr>
        <w:t>Contratti  Pubblici</w:t>
      </w:r>
      <w:proofErr w:type="gramEnd"/>
      <w:r w:rsidR="0032299E" w:rsidRPr="002D2CC3">
        <w:rPr>
          <w:rFonts w:ascii="Gill Sans MT" w:hAnsi="Gill Sans MT"/>
          <w:iCs/>
        </w:rPr>
        <w:t>”</w:t>
      </w:r>
      <w:r w:rsidRPr="002D2CC3">
        <w:rPr>
          <w:rFonts w:ascii="Gill Sans MT" w:hAnsi="Gill Sans MT"/>
          <w:iCs/>
        </w:rPr>
        <w:t xml:space="preserve"> </w:t>
      </w:r>
      <w:r w:rsidR="007D1064" w:rsidRPr="002D2CC3">
        <w:rPr>
          <w:rFonts w:ascii="Gill Sans MT" w:hAnsi="Gill Sans MT"/>
          <w:iCs/>
        </w:rPr>
        <w:t>(di seguito Codice)</w:t>
      </w:r>
      <w:r w:rsidR="00BF7E40" w:rsidRPr="002D2CC3">
        <w:rPr>
          <w:rFonts w:ascii="Gill Sans MT" w:hAnsi="Gill Sans MT"/>
          <w:iCs/>
        </w:rPr>
        <w:t>.</w:t>
      </w:r>
    </w:p>
    <w:p w14:paraId="34D2C631" w14:textId="77777777" w:rsidR="007D1064" w:rsidRPr="002D2CC3" w:rsidRDefault="007D1064" w:rsidP="007D1064">
      <w:pPr>
        <w:ind w:left="720"/>
        <w:jc w:val="both"/>
        <w:rPr>
          <w:rFonts w:ascii="Gill Sans MT" w:hAnsi="Gill Sans MT"/>
          <w:iCs/>
        </w:rPr>
      </w:pPr>
    </w:p>
    <w:p w14:paraId="2A0DF095" w14:textId="3D4FCBCF" w:rsidR="00494094" w:rsidRPr="002D2CC3" w:rsidRDefault="002F5250" w:rsidP="00C71914">
      <w:pPr>
        <w:numPr>
          <w:ilvl w:val="0"/>
          <w:numId w:val="11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Il presente regolamento mira ad assicurare tempestività dei processi di acquisto, con modalità semplificate, nel rispetto dei principi di efficacia, efficienza ed economicità dell’azione amministrativa, nonché della specificità delle esigenze dell</w:t>
      </w:r>
      <w:r w:rsidR="00DE03EA" w:rsidRPr="002D2CC3">
        <w:rPr>
          <w:rFonts w:ascii="Gill Sans MT" w:hAnsi="Gill Sans MT"/>
          <w:iCs/>
        </w:rPr>
        <w:t>a Fondazione</w:t>
      </w:r>
      <w:r w:rsidR="00743B6B" w:rsidRPr="002D2CC3">
        <w:rPr>
          <w:rFonts w:ascii="Gill Sans MT" w:hAnsi="Gill Sans MT"/>
          <w:iCs/>
        </w:rPr>
        <w:t>, applicabili in tutto il ciclo delle acquisizioni, dalla programmazione e progettazione dei fabbisogni fino all’affidamento ed esecuzione dei contratti</w:t>
      </w:r>
      <w:r w:rsidRPr="002D2CC3">
        <w:rPr>
          <w:rFonts w:ascii="Gill Sans MT" w:hAnsi="Gill Sans MT"/>
          <w:iCs/>
        </w:rPr>
        <w:t>.</w:t>
      </w:r>
      <w:r w:rsidR="00DF70E0" w:rsidRPr="002D2CC3">
        <w:rPr>
          <w:rFonts w:ascii="Gill Sans MT" w:hAnsi="Gill Sans MT"/>
          <w:iCs/>
        </w:rPr>
        <w:t xml:space="preserve"> </w:t>
      </w:r>
    </w:p>
    <w:p w14:paraId="73D34371" w14:textId="77777777" w:rsidR="00494094" w:rsidRPr="002D2CC3" w:rsidRDefault="00494094" w:rsidP="00494094">
      <w:pPr>
        <w:pStyle w:val="Paragrafoelenco"/>
        <w:rPr>
          <w:rFonts w:ascii="Gill Sans MT" w:hAnsi="Gill Sans MT"/>
          <w:iCs/>
        </w:rPr>
      </w:pPr>
    </w:p>
    <w:p w14:paraId="0A338EB9" w14:textId="0EDC1434" w:rsidR="008E3825" w:rsidRPr="002D2CC3" w:rsidRDefault="002F5250" w:rsidP="00C71914">
      <w:pPr>
        <w:numPr>
          <w:ilvl w:val="0"/>
          <w:numId w:val="11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Cs/>
          <w:iCs/>
        </w:rPr>
        <w:t>Per le suddette esigenze di sempli</w:t>
      </w:r>
      <w:r w:rsidR="00DF70E0" w:rsidRPr="002D2CC3">
        <w:rPr>
          <w:rFonts w:ascii="Gill Sans MT" w:hAnsi="Gill Sans MT"/>
          <w:bCs/>
          <w:iCs/>
        </w:rPr>
        <w:t xml:space="preserve">ficazione, </w:t>
      </w:r>
      <w:r w:rsidR="00EB2D5B" w:rsidRPr="002D2CC3">
        <w:rPr>
          <w:rFonts w:ascii="Gill Sans MT" w:hAnsi="Gill Sans MT"/>
          <w:bCs/>
          <w:iCs/>
        </w:rPr>
        <w:t>l’azione dell</w:t>
      </w:r>
      <w:r w:rsidR="00DE03EA" w:rsidRPr="002D2CC3">
        <w:rPr>
          <w:rFonts w:ascii="Gill Sans MT" w:hAnsi="Gill Sans MT"/>
          <w:bCs/>
          <w:iCs/>
        </w:rPr>
        <w:t>a Fondazione</w:t>
      </w:r>
      <w:r w:rsidR="00EB2D5B" w:rsidRPr="002D2CC3">
        <w:rPr>
          <w:rFonts w:ascii="Gill Sans MT" w:hAnsi="Gill Sans MT"/>
          <w:bCs/>
          <w:iCs/>
        </w:rPr>
        <w:t xml:space="preserve"> si informa a principi di sburocratizzazione e di fiducia nei confronti delle controparti, espressamente enunciati dal Codice. A titolo esemplificativo, </w:t>
      </w:r>
      <w:r w:rsidRPr="002D2CC3">
        <w:rPr>
          <w:rFonts w:ascii="Gill Sans MT" w:hAnsi="Gill Sans MT"/>
          <w:bCs/>
          <w:iCs/>
        </w:rPr>
        <w:t xml:space="preserve">le eventuali </w:t>
      </w:r>
      <w:r w:rsidR="00DF70E0" w:rsidRPr="002D2CC3">
        <w:rPr>
          <w:rFonts w:ascii="Gill Sans MT" w:hAnsi="Gill Sans MT"/>
          <w:bCs/>
          <w:iCs/>
        </w:rPr>
        <w:t xml:space="preserve">incompletezze e </w:t>
      </w:r>
      <w:r w:rsidRPr="002D2CC3">
        <w:rPr>
          <w:rFonts w:ascii="Gill Sans MT" w:hAnsi="Gill Sans MT"/>
          <w:bCs/>
          <w:iCs/>
        </w:rPr>
        <w:t>irregolarità nelle documentazioni e dichiarazioni eventualmente richieste dalla lettera invito e presentate dai concorrenti, salvi i casi totalmente irrimediabili come la tardività dell'offerta, non sono</w:t>
      </w:r>
      <w:r w:rsidR="00DF70E0" w:rsidRPr="002D2CC3">
        <w:rPr>
          <w:rFonts w:ascii="Gill Sans MT" w:hAnsi="Gill Sans MT"/>
          <w:bCs/>
          <w:iCs/>
        </w:rPr>
        <w:t>, di regola,</w:t>
      </w:r>
      <w:r w:rsidRPr="002D2CC3">
        <w:rPr>
          <w:rFonts w:ascii="Gill Sans MT" w:hAnsi="Gill Sans MT"/>
          <w:bCs/>
          <w:iCs/>
        </w:rPr>
        <w:t xml:space="preserve"> considerate essenziali ai sensi della norma richiamata, purché consentano in ogni caso la </w:t>
      </w:r>
      <w:r w:rsidR="00DF70E0" w:rsidRPr="002D2CC3">
        <w:rPr>
          <w:rFonts w:ascii="Gill Sans MT" w:hAnsi="Gill Sans MT"/>
          <w:bCs/>
          <w:iCs/>
        </w:rPr>
        <w:t xml:space="preserve">valutazione dell'offerta stessa, restando comunque soggette a </w:t>
      </w:r>
      <w:r w:rsidR="00B32918" w:rsidRPr="002D2CC3">
        <w:rPr>
          <w:rFonts w:ascii="Gill Sans MT" w:hAnsi="Gill Sans MT"/>
          <w:bCs/>
          <w:iCs/>
        </w:rPr>
        <w:t>regolarizzazione</w:t>
      </w:r>
      <w:r w:rsidR="00DF70E0" w:rsidRPr="002D2CC3">
        <w:rPr>
          <w:rFonts w:ascii="Gill Sans MT" w:hAnsi="Gill Sans MT"/>
          <w:bCs/>
          <w:iCs/>
        </w:rPr>
        <w:t>.</w:t>
      </w:r>
    </w:p>
    <w:p w14:paraId="2CA0F92B" w14:textId="77777777" w:rsidR="00494094" w:rsidRPr="002D2CC3" w:rsidRDefault="00494094" w:rsidP="00494094">
      <w:pPr>
        <w:pStyle w:val="Paragrafoelenco"/>
        <w:rPr>
          <w:rFonts w:ascii="Gill Sans MT" w:hAnsi="Gill Sans MT"/>
        </w:rPr>
      </w:pPr>
    </w:p>
    <w:p w14:paraId="58E324B2" w14:textId="775F1D1A" w:rsidR="00FB0288" w:rsidRPr="002D2CC3" w:rsidRDefault="00A501F1" w:rsidP="0032299E">
      <w:pPr>
        <w:numPr>
          <w:ilvl w:val="0"/>
          <w:numId w:val="11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In caso di mancata qualificazione</w:t>
      </w:r>
      <w:r w:rsidR="0032299E" w:rsidRPr="002D2CC3">
        <w:rPr>
          <w:rFonts w:ascii="Gill Sans MT" w:hAnsi="Gill Sans MT"/>
        </w:rPr>
        <w:t xml:space="preserve"> </w:t>
      </w:r>
      <w:r w:rsidR="00DF4433" w:rsidRPr="002D2CC3">
        <w:rPr>
          <w:rFonts w:ascii="Gill Sans MT" w:hAnsi="Gill Sans MT"/>
        </w:rPr>
        <w:t xml:space="preserve">come Stazione Appaltante, </w:t>
      </w:r>
      <w:r w:rsidR="0032299E" w:rsidRPr="002D2CC3">
        <w:rPr>
          <w:rFonts w:ascii="Gill Sans MT" w:hAnsi="Gill Sans MT"/>
        </w:rPr>
        <w:t xml:space="preserve">ai sensi dell’art. 63 del Codice, la Fondazione  </w:t>
      </w:r>
      <w:r w:rsidRPr="002D2CC3">
        <w:rPr>
          <w:rFonts w:ascii="Gill Sans MT" w:hAnsi="Gill Sans MT"/>
        </w:rPr>
        <w:t xml:space="preserve"> provvede, in alternativa</w:t>
      </w:r>
      <w:r w:rsidR="0032299E" w:rsidRPr="002D2CC3">
        <w:rPr>
          <w:rFonts w:ascii="Gill Sans MT" w:hAnsi="Gill Sans MT"/>
        </w:rPr>
        <w:t>,</w:t>
      </w:r>
      <w:r w:rsidRPr="002D2CC3">
        <w:rPr>
          <w:rFonts w:ascii="Gill Sans MT" w:hAnsi="Gill Sans MT"/>
        </w:rPr>
        <w:t xml:space="preserve"> al ricorso alla </w:t>
      </w:r>
      <w:r w:rsidR="00DE03EA" w:rsidRPr="002D2CC3">
        <w:rPr>
          <w:rFonts w:ascii="Gill Sans MT" w:hAnsi="Gill Sans MT"/>
        </w:rPr>
        <w:t>Centrale di Committenza regionale ARIA spa</w:t>
      </w:r>
      <w:r w:rsidRPr="002D2CC3">
        <w:rPr>
          <w:rFonts w:ascii="Gill Sans MT" w:hAnsi="Gill Sans MT"/>
        </w:rPr>
        <w:t xml:space="preserve">, mediante aggregazione con altre Aziende del SSR aventi le necessarie qualificazioni, nei limiti di quanto </w:t>
      </w:r>
      <w:r w:rsidR="001F592A" w:rsidRPr="002D2CC3">
        <w:rPr>
          <w:rFonts w:ascii="Gill Sans MT" w:hAnsi="Gill Sans MT"/>
        </w:rPr>
        <w:lastRenderedPageBreak/>
        <w:t xml:space="preserve">eventualmente </w:t>
      </w:r>
      <w:r w:rsidR="00DE03EA" w:rsidRPr="002D2CC3">
        <w:rPr>
          <w:rFonts w:ascii="Gill Sans MT" w:hAnsi="Gill Sans MT"/>
        </w:rPr>
        <w:t>disposto in materia da Regione Lombardia.</w:t>
      </w:r>
      <w:r w:rsidR="00CC6354" w:rsidRPr="002D2CC3">
        <w:rPr>
          <w:rFonts w:ascii="Gill Sans MT" w:hAnsi="Gill Sans MT"/>
        </w:rPr>
        <w:t xml:space="preserve"> Diversamente, le</w:t>
      </w:r>
      <w:r w:rsidR="002A568D" w:rsidRPr="002D2CC3">
        <w:rPr>
          <w:rFonts w:ascii="Gill Sans MT" w:hAnsi="Gill Sans MT"/>
        </w:rPr>
        <w:t xml:space="preserve"> procedure non sono espletabili</w:t>
      </w:r>
      <w:r w:rsidR="00CC6354" w:rsidRPr="002D2CC3">
        <w:rPr>
          <w:rFonts w:ascii="Gill Sans MT" w:hAnsi="Gill Sans MT"/>
        </w:rPr>
        <w:t xml:space="preserve"> in via autonoma. </w:t>
      </w:r>
    </w:p>
    <w:p w14:paraId="1D03A90B" w14:textId="77777777" w:rsidR="00FB0288" w:rsidRPr="002D2CC3" w:rsidRDefault="00FB0288" w:rsidP="00FB0288">
      <w:pPr>
        <w:pStyle w:val="Paragrafoelenco"/>
        <w:rPr>
          <w:rFonts w:ascii="Gill Sans MT" w:hAnsi="Gill Sans MT"/>
          <w:iCs/>
        </w:rPr>
      </w:pPr>
    </w:p>
    <w:p w14:paraId="3078BF72" w14:textId="6E7F89BF" w:rsidR="00FB0288" w:rsidRPr="002D2CC3" w:rsidRDefault="002F5250" w:rsidP="00C71914">
      <w:pPr>
        <w:numPr>
          <w:ilvl w:val="0"/>
          <w:numId w:val="11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  <w:iCs/>
        </w:rPr>
        <w:t>Pertanto l</w:t>
      </w:r>
      <w:r w:rsidR="00DE03EA" w:rsidRPr="002D2CC3">
        <w:rPr>
          <w:rFonts w:ascii="Gill Sans MT" w:hAnsi="Gill Sans MT"/>
          <w:iCs/>
        </w:rPr>
        <w:t xml:space="preserve">a Fondazione </w:t>
      </w:r>
      <w:r w:rsidRPr="002D2CC3">
        <w:rPr>
          <w:rFonts w:ascii="Gill Sans MT" w:hAnsi="Gill Sans MT"/>
          <w:iCs/>
        </w:rPr>
        <w:t>provvede autonomamente ad acquisti di beni e servizi solo laddove non sia possibile approvvigionarsi, nei tempi e nei modi necessari, tramite gli strumenti messi a disposizione dall</w:t>
      </w:r>
      <w:r w:rsidR="00DE03EA" w:rsidRPr="002D2CC3">
        <w:rPr>
          <w:rFonts w:ascii="Gill Sans MT" w:hAnsi="Gill Sans MT"/>
          <w:iCs/>
        </w:rPr>
        <w:t>a</w:t>
      </w:r>
      <w:r w:rsidRPr="002D2CC3">
        <w:rPr>
          <w:rFonts w:ascii="Gill Sans MT" w:hAnsi="Gill Sans MT"/>
          <w:iCs/>
        </w:rPr>
        <w:t xml:space="preserve"> Ce</w:t>
      </w:r>
      <w:r w:rsidR="00DE03EA" w:rsidRPr="002D2CC3">
        <w:rPr>
          <w:rFonts w:ascii="Gill Sans MT" w:hAnsi="Gill Sans MT"/>
          <w:iCs/>
        </w:rPr>
        <w:t>ntrali regionale</w:t>
      </w:r>
      <w:r w:rsidRPr="002D2CC3">
        <w:rPr>
          <w:rFonts w:ascii="Gill Sans MT" w:hAnsi="Gill Sans MT"/>
          <w:iCs/>
        </w:rPr>
        <w:t xml:space="preserve"> d’acquisto di cui sopra</w:t>
      </w:r>
      <w:r w:rsidR="00F2080C" w:rsidRPr="002D2CC3">
        <w:rPr>
          <w:rFonts w:ascii="Gill Sans MT" w:hAnsi="Gill Sans MT"/>
          <w:iCs/>
        </w:rPr>
        <w:t>,</w:t>
      </w:r>
      <w:r w:rsidRPr="002D2CC3">
        <w:rPr>
          <w:rFonts w:ascii="Gill Sans MT" w:hAnsi="Gill Sans MT"/>
          <w:iCs/>
        </w:rPr>
        <w:t xml:space="preserve"> ovvero di </w:t>
      </w:r>
      <w:proofErr w:type="spellStart"/>
      <w:r w:rsidRPr="002D2CC3">
        <w:rPr>
          <w:rFonts w:ascii="Gill Sans MT" w:hAnsi="Gill Sans MT"/>
          <w:iCs/>
        </w:rPr>
        <w:t>Consip</w:t>
      </w:r>
      <w:proofErr w:type="spellEnd"/>
      <w:r w:rsidR="00B73DC1" w:rsidRPr="002D2CC3">
        <w:rPr>
          <w:rFonts w:ascii="Gill Sans MT" w:hAnsi="Gill Sans MT"/>
          <w:iCs/>
        </w:rPr>
        <w:t xml:space="preserve"> spa</w:t>
      </w:r>
      <w:r w:rsidRPr="002D2CC3">
        <w:rPr>
          <w:rFonts w:ascii="Gill Sans MT" w:hAnsi="Gill Sans MT"/>
          <w:iCs/>
        </w:rPr>
        <w:t>.</w:t>
      </w:r>
    </w:p>
    <w:p w14:paraId="64093636" w14:textId="77777777" w:rsidR="0032299E" w:rsidRPr="002D2CC3" w:rsidRDefault="0032299E" w:rsidP="0032299E">
      <w:pPr>
        <w:pStyle w:val="Paragrafoelenco"/>
        <w:rPr>
          <w:rFonts w:ascii="Gill Sans MT" w:hAnsi="Gill Sans MT"/>
        </w:rPr>
      </w:pPr>
    </w:p>
    <w:p w14:paraId="232DBD55" w14:textId="0CE09D62" w:rsidR="0032299E" w:rsidRPr="002D2CC3" w:rsidRDefault="0032299E" w:rsidP="00C71914">
      <w:pPr>
        <w:numPr>
          <w:ilvl w:val="0"/>
          <w:numId w:val="11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Le soglie di cui al presente regolamento sono le seguenti:</w:t>
      </w:r>
    </w:p>
    <w:p w14:paraId="6AA13519" w14:textId="77777777" w:rsidR="0032299E" w:rsidRPr="002D2CC3" w:rsidRDefault="0032299E" w:rsidP="0032299E">
      <w:pPr>
        <w:pStyle w:val="Paragrafoelenco"/>
        <w:rPr>
          <w:rFonts w:ascii="Gill Sans MT" w:hAnsi="Gill Sans MT"/>
        </w:rPr>
      </w:pPr>
    </w:p>
    <w:p w14:paraId="2002603E" w14:textId="47C99F23" w:rsidR="0032299E" w:rsidRPr="002D2CC3" w:rsidRDefault="0032299E" w:rsidP="0032299E">
      <w:pPr>
        <w:pStyle w:val="Paragrafoelenco"/>
        <w:numPr>
          <w:ilvl w:val="0"/>
          <w:numId w:val="31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soglie comunitarie: per lavori, attualmente € 5.382.000,00. Per servizi e forniture, attualmente € 215.000,00</w:t>
      </w:r>
    </w:p>
    <w:p w14:paraId="77A654CF" w14:textId="77777777" w:rsidR="003E30FB" w:rsidRPr="002D2CC3" w:rsidRDefault="003E30FB" w:rsidP="003E30FB">
      <w:pPr>
        <w:pStyle w:val="Paragrafoelenco"/>
        <w:ind w:left="1440"/>
        <w:jc w:val="both"/>
        <w:rPr>
          <w:rFonts w:ascii="Gill Sans MT" w:hAnsi="Gill Sans MT"/>
        </w:rPr>
      </w:pPr>
    </w:p>
    <w:p w14:paraId="4319ECA4" w14:textId="77777777" w:rsidR="00A66EC2" w:rsidRPr="002D2CC3" w:rsidRDefault="0032299E" w:rsidP="0032299E">
      <w:pPr>
        <w:pStyle w:val="Paragrafoelenco"/>
        <w:numPr>
          <w:ilvl w:val="0"/>
          <w:numId w:val="31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soglie infra comunitarie:</w:t>
      </w:r>
    </w:p>
    <w:p w14:paraId="790C6CD2" w14:textId="17FCF251" w:rsidR="00A66EC2" w:rsidRPr="002D2CC3" w:rsidRDefault="0032299E" w:rsidP="003E30FB">
      <w:pPr>
        <w:pStyle w:val="Paragrafoelenco"/>
        <w:numPr>
          <w:ilvl w:val="0"/>
          <w:numId w:val="32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per lavori</w:t>
      </w:r>
      <w:r w:rsidR="00A66EC2" w:rsidRPr="002D2CC3">
        <w:rPr>
          <w:rFonts w:ascii="Gill Sans MT" w:hAnsi="Gill Sans MT"/>
        </w:rPr>
        <w:t>:</w:t>
      </w:r>
    </w:p>
    <w:p w14:paraId="6A33E481" w14:textId="77777777" w:rsidR="00E859BF" w:rsidRPr="002D2CC3" w:rsidRDefault="00A66EC2" w:rsidP="00E859BF">
      <w:pPr>
        <w:pStyle w:val="Paragrafoelenco"/>
        <w:numPr>
          <w:ilvl w:val="0"/>
          <w:numId w:val="33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imp</w:t>
      </w:r>
      <w:r w:rsidR="003E30FB" w:rsidRPr="002D2CC3">
        <w:rPr>
          <w:rFonts w:ascii="Gill Sans MT" w:hAnsi="Gill Sans MT"/>
        </w:rPr>
        <w:t xml:space="preserve">orto inferiore ad € 150.000,00: si procede con </w:t>
      </w:r>
      <w:r w:rsidRPr="002D2CC3">
        <w:rPr>
          <w:rFonts w:ascii="Gill Sans MT" w:hAnsi="Gill Sans MT"/>
        </w:rPr>
        <w:t>affidamento diretto</w:t>
      </w:r>
      <w:r w:rsidR="00E859BF" w:rsidRPr="002D2CC3">
        <w:rPr>
          <w:rFonts w:ascii="Gill Sans MT" w:hAnsi="Gill Sans MT"/>
        </w:rPr>
        <w:t xml:space="preserve"> </w:t>
      </w:r>
      <w:r w:rsidR="00E859BF" w:rsidRPr="002D2CC3">
        <w:rPr>
          <w:rFonts w:ascii="Gill Sans MT" w:hAnsi="Gill Sans MT"/>
        </w:rPr>
        <w:t>ad operatore economico di comprovata esperienza, nel rispetto del principio di rotazione, oppure con richiesta di 3 preventivi, dove possibile;</w:t>
      </w:r>
    </w:p>
    <w:p w14:paraId="702BDD1F" w14:textId="3AE50DDA" w:rsidR="00A66EC2" w:rsidRPr="002D2CC3" w:rsidRDefault="00A66EC2" w:rsidP="00E859BF">
      <w:pPr>
        <w:jc w:val="both"/>
        <w:rPr>
          <w:rFonts w:ascii="Gill Sans MT" w:hAnsi="Gill Sans MT"/>
        </w:rPr>
      </w:pPr>
    </w:p>
    <w:p w14:paraId="7FE02668" w14:textId="5EA6642D" w:rsidR="00A66EC2" w:rsidRPr="002D2CC3" w:rsidRDefault="00A66EC2" w:rsidP="003E30FB">
      <w:pPr>
        <w:pStyle w:val="Paragrafoelenco"/>
        <w:numPr>
          <w:ilvl w:val="0"/>
          <w:numId w:val="33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 xml:space="preserve">importo compreso </w:t>
      </w:r>
      <w:proofErr w:type="gramStart"/>
      <w:r w:rsidR="003E30FB" w:rsidRPr="002D2CC3">
        <w:rPr>
          <w:rFonts w:ascii="Gill Sans MT" w:hAnsi="Gill Sans MT"/>
        </w:rPr>
        <w:t xml:space="preserve">tra </w:t>
      </w:r>
      <w:r w:rsidRPr="002D2CC3">
        <w:rPr>
          <w:rFonts w:ascii="Gill Sans MT" w:hAnsi="Gill Sans MT"/>
        </w:rPr>
        <w:t xml:space="preserve"> €</w:t>
      </w:r>
      <w:proofErr w:type="gramEnd"/>
      <w:r w:rsidRPr="002D2CC3">
        <w:rPr>
          <w:rFonts w:ascii="Gill Sans MT" w:hAnsi="Gill Sans MT"/>
        </w:rPr>
        <w:t xml:space="preserve"> 150.000,00 </w:t>
      </w:r>
      <w:r w:rsidR="003E30FB" w:rsidRPr="002D2CC3">
        <w:rPr>
          <w:rFonts w:ascii="Gill Sans MT" w:hAnsi="Gill Sans MT"/>
        </w:rPr>
        <w:t>e</w:t>
      </w:r>
      <w:r w:rsidRPr="002D2CC3">
        <w:rPr>
          <w:rFonts w:ascii="Gill Sans MT" w:hAnsi="Gill Sans MT"/>
        </w:rPr>
        <w:t xml:space="preserve"> </w:t>
      </w:r>
      <w:r w:rsidR="00804FD0" w:rsidRPr="002D2CC3">
        <w:rPr>
          <w:rFonts w:ascii="Gill Sans MT" w:hAnsi="Gill Sans MT"/>
        </w:rPr>
        <w:t>inf</w:t>
      </w:r>
      <w:r w:rsidR="003E30FB" w:rsidRPr="002D2CC3">
        <w:rPr>
          <w:rFonts w:ascii="Gill Sans MT" w:hAnsi="Gill Sans MT"/>
        </w:rPr>
        <w:t>eriore a</w:t>
      </w:r>
      <w:r w:rsidR="00804FD0" w:rsidRPr="002D2CC3">
        <w:rPr>
          <w:rFonts w:ascii="Gill Sans MT" w:hAnsi="Gill Sans MT"/>
        </w:rPr>
        <w:t xml:space="preserve"> </w:t>
      </w:r>
      <w:r w:rsidRPr="002D2CC3">
        <w:rPr>
          <w:rFonts w:ascii="Gill Sans MT" w:hAnsi="Gill Sans MT"/>
        </w:rPr>
        <w:t>€ 1.000.000,00</w:t>
      </w:r>
      <w:r w:rsidR="003E30FB" w:rsidRPr="002D2CC3">
        <w:rPr>
          <w:rFonts w:ascii="Gill Sans MT" w:hAnsi="Gill Sans MT"/>
        </w:rPr>
        <w:t xml:space="preserve">, si affida tramite  </w:t>
      </w:r>
      <w:r w:rsidRPr="002D2CC3">
        <w:rPr>
          <w:rFonts w:ascii="Gill Sans MT" w:hAnsi="Gill Sans MT"/>
        </w:rPr>
        <w:t>procedura negoziata senza bando</w:t>
      </w:r>
      <w:r w:rsidR="003E30FB" w:rsidRPr="002D2CC3">
        <w:rPr>
          <w:rFonts w:ascii="Gill Sans MT" w:hAnsi="Gill Sans MT"/>
        </w:rPr>
        <w:t>,</w:t>
      </w:r>
      <w:r w:rsidRPr="002D2CC3">
        <w:rPr>
          <w:rFonts w:ascii="Gill Sans MT" w:hAnsi="Gill Sans MT"/>
        </w:rPr>
        <w:t xml:space="preserve"> con invito </w:t>
      </w:r>
      <w:r w:rsidR="003E30FB" w:rsidRPr="002D2CC3">
        <w:rPr>
          <w:rFonts w:ascii="Gill Sans MT" w:hAnsi="Gill Sans MT"/>
        </w:rPr>
        <w:t xml:space="preserve">a </w:t>
      </w:r>
      <w:r w:rsidRPr="002D2CC3">
        <w:rPr>
          <w:rFonts w:ascii="Gill Sans MT" w:hAnsi="Gill Sans MT"/>
        </w:rPr>
        <w:t>5 operatori economici</w:t>
      </w:r>
    </w:p>
    <w:p w14:paraId="305E01FE" w14:textId="53E9934D" w:rsidR="00E859BF" w:rsidRPr="002D2CC3" w:rsidRDefault="00E859BF" w:rsidP="00E859BF">
      <w:pPr>
        <w:jc w:val="both"/>
        <w:rPr>
          <w:rFonts w:ascii="Gill Sans MT" w:hAnsi="Gill Sans MT"/>
        </w:rPr>
      </w:pPr>
    </w:p>
    <w:p w14:paraId="599A4A14" w14:textId="019B2BFC" w:rsidR="00A66EC2" w:rsidRPr="002D2CC3" w:rsidRDefault="00A66EC2" w:rsidP="003E30FB">
      <w:pPr>
        <w:pStyle w:val="Paragrafoelenco"/>
        <w:numPr>
          <w:ilvl w:val="0"/>
          <w:numId w:val="33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 xml:space="preserve">importo </w:t>
      </w:r>
      <w:r w:rsidR="003E30FB" w:rsidRPr="002D2CC3">
        <w:rPr>
          <w:rFonts w:ascii="Gill Sans MT" w:hAnsi="Gill Sans MT"/>
        </w:rPr>
        <w:t>tra</w:t>
      </w:r>
      <w:r w:rsidRPr="002D2CC3">
        <w:rPr>
          <w:rFonts w:ascii="Gill Sans MT" w:hAnsi="Gill Sans MT"/>
        </w:rPr>
        <w:t xml:space="preserve"> € 1.000.000,00 </w:t>
      </w:r>
      <w:r w:rsidR="003E30FB" w:rsidRPr="002D2CC3">
        <w:rPr>
          <w:rFonts w:ascii="Gill Sans MT" w:hAnsi="Gill Sans MT"/>
        </w:rPr>
        <w:t xml:space="preserve">e </w:t>
      </w:r>
      <w:r w:rsidR="00804FD0" w:rsidRPr="002D2CC3">
        <w:rPr>
          <w:rFonts w:ascii="Gill Sans MT" w:hAnsi="Gill Sans MT"/>
        </w:rPr>
        <w:t>inf</w:t>
      </w:r>
      <w:r w:rsidR="003E30FB" w:rsidRPr="002D2CC3">
        <w:rPr>
          <w:rFonts w:ascii="Gill Sans MT" w:hAnsi="Gill Sans MT"/>
        </w:rPr>
        <w:t xml:space="preserve">eriore </w:t>
      </w:r>
      <w:proofErr w:type="gramStart"/>
      <w:r w:rsidR="003E30FB" w:rsidRPr="002D2CC3">
        <w:rPr>
          <w:rFonts w:ascii="Gill Sans MT" w:hAnsi="Gill Sans MT"/>
        </w:rPr>
        <w:t xml:space="preserve">a </w:t>
      </w:r>
      <w:r w:rsidR="00804FD0" w:rsidRPr="002D2CC3">
        <w:rPr>
          <w:rFonts w:ascii="Gill Sans MT" w:hAnsi="Gill Sans MT"/>
        </w:rPr>
        <w:t xml:space="preserve"> </w:t>
      </w:r>
      <w:r w:rsidRPr="002D2CC3">
        <w:rPr>
          <w:rFonts w:ascii="Gill Sans MT" w:hAnsi="Gill Sans MT"/>
        </w:rPr>
        <w:t>€</w:t>
      </w:r>
      <w:proofErr w:type="gramEnd"/>
      <w:r w:rsidRPr="002D2CC3">
        <w:rPr>
          <w:rFonts w:ascii="Gill Sans MT" w:hAnsi="Gill Sans MT"/>
        </w:rPr>
        <w:t xml:space="preserve"> 5.382.000,0</w:t>
      </w:r>
      <w:r w:rsidR="003E30FB" w:rsidRPr="002D2CC3">
        <w:rPr>
          <w:rFonts w:ascii="Gill Sans MT" w:hAnsi="Gill Sans MT"/>
        </w:rPr>
        <w:t xml:space="preserve">: si affida tramite </w:t>
      </w:r>
      <w:r w:rsidRPr="002D2CC3">
        <w:rPr>
          <w:rFonts w:ascii="Gill Sans MT" w:hAnsi="Gill Sans MT"/>
        </w:rPr>
        <w:t xml:space="preserve">procedura negoziata senza bando con invito </w:t>
      </w:r>
      <w:r w:rsidR="003E30FB" w:rsidRPr="002D2CC3">
        <w:rPr>
          <w:rFonts w:ascii="Gill Sans MT" w:hAnsi="Gill Sans MT"/>
        </w:rPr>
        <w:t xml:space="preserve">a </w:t>
      </w:r>
      <w:r w:rsidRPr="002D2CC3">
        <w:rPr>
          <w:rFonts w:ascii="Gill Sans MT" w:hAnsi="Gill Sans MT"/>
        </w:rPr>
        <w:t>10 operatori economici</w:t>
      </w:r>
    </w:p>
    <w:p w14:paraId="55E41786" w14:textId="77777777" w:rsidR="00E859BF" w:rsidRPr="002D2CC3" w:rsidRDefault="00E859BF" w:rsidP="00E859BF">
      <w:pPr>
        <w:pStyle w:val="Paragrafoelenco"/>
        <w:rPr>
          <w:rFonts w:ascii="Gill Sans MT" w:hAnsi="Gill Sans MT"/>
        </w:rPr>
      </w:pPr>
    </w:p>
    <w:p w14:paraId="20397593" w14:textId="77777777" w:rsidR="00E859BF" w:rsidRPr="002D2CC3" w:rsidRDefault="00E859BF" w:rsidP="00E859BF">
      <w:pPr>
        <w:pStyle w:val="Paragrafoelenco"/>
        <w:ind w:left="3054"/>
        <w:jc w:val="both"/>
        <w:rPr>
          <w:rFonts w:ascii="Gill Sans MT" w:hAnsi="Gill Sans MT"/>
        </w:rPr>
      </w:pPr>
    </w:p>
    <w:p w14:paraId="178E72AF" w14:textId="3379219B" w:rsidR="00804FD0" w:rsidRPr="002D2CC3" w:rsidRDefault="00804FD0" w:rsidP="003E30FB">
      <w:pPr>
        <w:pStyle w:val="Paragrafoelenco"/>
        <w:numPr>
          <w:ilvl w:val="0"/>
          <w:numId w:val="32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per servizi:</w:t>
      </w:r>
    </w:p>
    <w:p w14:paraId="490B0B87" w14:textId="42E02D98" w:rsidR="00804FD0" w:rsidRPr="002D2CC3" w:rsidRDefault="00804FD0" w:rsidP="003E30FB">
      <w:pPr>
        <w:pStyle w:val="Paragrafoelenco"/>
        <w:numPr>
          <w:ilvl w:val="0"/>
          <w:numId w:val="33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importo inferiore ad € 140.000,00</w:t>
      </w:r>
      <w:r w:rsidR="003E30FB" w:rsidRPr="002D2CC3">
        <w:rPr>
          <w:rFonts w:ascii="Gill Sans MT" w:hAnsi="Gill Sans MT"/>
        </w:rPr>
        <w:t xml:space="preserve">, si procede </w:t>
      </w:r>
      <w:proofErr w:type="gramStart"/>
      <w:r w:rsidR="003E30FB" w:rsidRPr="002D2CC3">
        <w:rPr>
          <w:rFonts w:ascii="Gill Sans MT" w:hAnsi="Gill Sans MT"/>
        </w:rPr>
        <w:t>con  affidamento</w:t>
      </w:r>
      <w:proofErr w:type="gramEnd"/>
      <w:r w:rsidRPr="002D2CC3">
        <w:rPr>
          <w:rFonts w:ascii="Gill Sans MT" w:hAnsi="Gill Sans MT"/>
        </w:rPr>
        <w:t xml:space="preserve"> diretto</w:t>
      </w:r>
      <w:r w:rsidR="003E30FB" w:rsidRPr="002D2CC3">
        <w:rPr>
          <w:rFonts w:ascii="Gill Sans MT" w:hAnsi="Gill Sans MT"/>
        </w:rPr>
        <w:t xml:space="preserve"> ad operatore economico di comprovata esperienza, nel rispetto del principio di rotazione, oppure con richiesta di 3 preventivi, dove possibile;</w:t>
      </w:r>
    </w:p>
    <w:p w14:paraId="2D41E7DA" w14:textId="77777777" w:rsidR="00E859BF" w:rsidRPr="002D2CC3" w:rsidRDefault="00E859BF" w:rsidP="00E859BF">
      <w:pPr>
        <w:pStyle w:val="Paragrafoelenco"/>
        <w:ind w:left="3054"/>
        <w:jc w:val="both"/>
        <w:rPr>
          <w:rFonts w:ascii="Gill Sans MT" w:hAnsi="Gill Sans MT"/>
        </w:rPr>
      </w:pPr>
    </w:p>
    <w:p w14:paraId="7B2F60E4" w14:textId="1564C9F1" w:rsidR="00804FD0" w:rsidRPr="002D2CC3" w:rsidRDefault="00804FD0" w:rsidP="003E30FB">
      <w:pPr>
        <w:pStyle w:val="Paragrafoelenco"/>
        <w:numPr>
          <w:ilvl w:val="0"/>
          <w:numId w:val="33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 xml:space="preserve">importo </w:t>
      </w:r>
      <w:proofErr w:type="gramStart"/>
      <w:r w:rsidR="003E30FB" w:rsidRPr="002D2CC3">
        <w:rPr>
          <w:rFonts w:ascii="Gill Sans MT" w:hAnsi="Gill Sans MT"/>
        </w:rPr>
        <w:t xml:space="preserve">tra </w:t>
      </w:r>
      <w:r w:rsidRPr="002D2CC3">
        <w:rPr>
          <w:rFonts w:ascii="Gill Sans MT" w:hAnsi="Gill Sans MT"/>
        </w:rPr>
        <w:t xml:space="preserve"> €</w:t>
      </w:r>
      <w:proofErr w:type="gramEnd"/>
      <w:r w:rsidRPr="002D2CC3">
        <w:rPr>
          <w:rFonts w:ascii="Gill Sans MT" w:hAnsi="Gill Sans MT"/>
        </w:rPr>
        <w:t xml:space="preserve"> 140.000,00 </w:t>
      </w:r>
      <w:r w:rsidR="003E30FB" w:rsidRPr="002D2CC3">
        <w:rPr>
          <w:rFonts w:ascii="Gill Sans MT" w:hAnsi="Gill Sans MT"/>
        </w:rPr>
        <w:t xml:space="preserve">e </w:t>
      </w:r>
      <w:r w:rsidRPr="002D2CC3">
        <w:rPr>
          <w:rFonts w:ascii="Gill Sans MT" w:hAnsi="Gill Sans MT"/>
        </w:rPr>
        <w:t xml:space="preserve"> inf</w:t>
      </w:r>
      <w:r w:rsidR="003E30FB" w:rsidRPr="002D2CC3">
        <w:rPr>
          <w:rFonts w:ascii="Gill Sans MT" w:hAnsi="Gill Sans MT"/>
        </w:rPr>
        <w:t xml:space="preserve">eriore a </w:t>
      </w:r>
      <w:r w:rsidRPr="002D2CC3">
        <w:rPr>
          <w:rFonts w:ascii="Gill Sans MT" w:hAnsi="Gill Sans MT"/>
        </w:rPr>
        <w:t xml:space="preserve"> € 215.000,00</w:t>
      </w:r>
      <w:r w:rsidR="003E30FB" w:rsidRPr="002D2CC3">
        <w:rPr>
          <w:rFonts w:ascii="Gill Sans MT" w:hAnsi="Gill Sans MT"/>
        </w:rPr>
        <w:t xml:space="preserve">, si affida tramite </w:t>
      </w:r>
      <w:r w:rsidRPr="002D2CC3">
        <w:rPr>
          <w:rFonts w:ascii="Gill Sans MT" w:hAnsi="Gill Sans MT"/>
        </w:rPr>
        <w:t xml:space="preserve"> procedura negoziata senza bando con invito </w:t>
      </w:r>
      <w:r w:rsidR="003E30FB" w:rsidRPr="002D2CC3">
        <w:rPr>
          <w:rFonts w:ascii="Gill Sans MT" w:hAnsi="Gill Sans MT"/>
        </w:rPr>
        <w:t xml:space="preserve">a </w:t>
      </w:r>
      <w:r w:rsidRPr="002D2CC3">
        <w:rPr>
          <w:rFonts w:ascii="Gill Sans MT" w:hAnsi="Gill Sans MT"/>
        </w:rPr>
        <w:t>5 operatori economici.</w:t>
      </w:r>
    </w:p>
    <w:p w14:paraId="04D78CC3" w14:textId="77777777" w:rsidR="003E30FB" w:rsidRPr="002D2CC3" w:rsidRDefault="003E30FB" w:rsidP="003E30FB">
      <w:pPr>
        <w:jc w:val="both"/>
        <w:rPr>
          <w:rFonts w:ascii="Gill Sans MT" w:hAnsi="Gill Sans MT"/>
        </w:rPr>
      </w:pPr>
    </w:p>
    <w:p w14:paraId="7A002918" w14:textId="4FD52C8B" w:rsidR="00B73DC1" w:rsidRPr="002D2CC3" w:rsidRDefault="0053145F" w:rsidP="003E30FB">
      <w:pPr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>Per la tipologia di affidamenti da utilizzare in base alle soglie si rinvia</w:t>
      </w:r>
      <w:r w:rsidR="00804FD0" w:rsidRPr="002D2CC3">
        <w:rPr>
          <w:rFonts w:ascii="Gill Sans MT" w:hAnsi="Gill Sans MT"/>
        </w:rPr>
        <w:t>, comunque,</w:t>
      </w:r>
      <w:r w:rsidRPr="002D2CC3">
        <w:rPr>
          <w:rFonts w:ascii="Gill Sans MT" w:hAnsi="Gill Sans MT"/>
        </w:rPr>
        <w:t xml:space="preserve"> agli artt. 3,</w:t>
      </w:r>
      <w:r w:rsidR="00971B20" w:rsidRPr="002D2CC3">
        <w:rPr>
          <w:rFonts w:ascii="Gill Sans MT" w:hAnsi="Gill Sans MT"/>
        </w:rPr>
        <w:t xml:space="preserve"> 4, </w:t>
      </w:r>
      <w:r w:rsidRPr="002D2CC3">
        <w:rPr>
          <w:rFonts w:ascii="Gill Sans MT" w:hAnsi="Gill Sans MT"/>
        </w:rPr>
        <w:t xml:space="preserve">5,6 del </w:t>
      </w:r>
      <w:r w:rsidR="00971B20" w:rsidRPr="002D2CC3">
        <w:rPr>
          <w:rFonts w:ascii="Gill Sans MT" w:hAnsi="Gill Sans MT"/>
        </w:rPr>
        <w:t xml:space="preserve">presente regolamento, che </w:t>
      </w:r>
      <w:r w:rsidRPr="002D2CC3">
        <w:rPr>
          <w:rFonts w:ascii="Gill Sans MT" w:hAnsi="Gill Sans MT"/>
        </w:rPr>
        <w:t>recepisce fin d’ora eventuali modifiche delle soglie</w:t>
      </w:r>
      <w:r w:rsidR="003E30FB" w:rsidRPr="002D2CC3">
        <w:rPr>
          <w:rFonts w:ascii="Gill Sans MT" w:hAnsi="Gill Sans MT"/>
        </w:rPr>
        <w:t xml:space="preserve"> comunitarie</w:t>
      </w:r>
      <w:r w:rsidRPr="002D2CC3">
        <w:rPr>
          <w:rFonts w:ascii="Gill Sans MT" w:hAnsi="Gill Sans MT"/>
        </w:rPr>
        <w:t>, come rideterminate periodic</w:t>
      </w:r>
      <w:r w:rsidR="00971B20" w:rsidRPr="002D2CC3">
        <w:rPr>
          <w:rFonts w:ascii="Gill Sans MT" w:hAnsi="Gill Sans MT"/>
        </w:rPr>
        <w:t>amente nei disposti normativi.</w:t>
      </w:r>
    </w:p>
    <w:p w14:paraId="235557F3" w14:textId="77777777" w:rsidR="00FB0288" w:rsidRPr="002D2CC3" w:rsidRDefault="00FB0288" w:rsidP="00FB0288">
      <w:pPr>
        <w:pStyle w:val="Paragrafoelenco"/>
        <w:rPr>
          <w:rFonts w:ascii="Gill Sans MT" w:hAnsi="Gill Sans MT"/>
          <w:iCs/>
        </w:rPr>
      </w:pPr>
    </w:p>
    <w:p w14:paraId="5EC22B03" w14:textId="2F60FF76" w:rsidR="002F5250" w:rsidRPr="002D2CC3" w:rsidRDefault="002F5250">
      <w:p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>ART. 2 – RESPONSABILE</w:t>
      </w:r>
      <w:r w:rsidR="0008037B" w:rsidRPr="002D2CC3">
        <w:rPr>
          <w:rFonts w:ascii="Gill Sans MT" w:hAnsi="Gill Sans MT"/>
          <w:b/>
          <w:iCs/>
        </w:rPr>
        <w:t xml:space="preserve"> UNICO</w:t>
      </w:r>
      <w:r w:rsidRPr="002D2CC3">
        <w:rPr>
          <w:rFonts w:ascii="Gill Sans MT" w:hAnsi="Gill Sans MT"/>
          <w:b/>
          <w:iCs/>
        </w:rPr>
        <w:t xml:space="preserve"> DEL </w:t>
      </w:r>
      <w:r w:rsidR="0008037B" w:rsidRPr="002D2CC3">
        <w:rPr>
          <w:rFonts w:ascii="Gill Sans MT" w:hAnsi="Gill Sans MT"/>
          <w:b/>
          <w:iCs/>
        </w:rPr>
        <w:t>PROGETTO (RUP)</w:t>
      </w:r>
      <w:r w:rsidR="0032299E" w:rsidRPr="002D2CC3">
        <w:rPr>
          <w:rFonts w:ascii="Gill Sans MT" w:hAnsi="Gill Sans MT"/>
          <w:b/>
          <w:iCs/>
        </w:rPr>
        <w:t xml:space="preserve"> E DIRETTORE DELL’ESECUZIONE DEL CONTRATTO (DEC)</w:t>
      </w:r>
    </w:p>
    <w:p w14:paraId="59F8E93B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6B1F9CAD" w14:textId="77777777" w:rsidR="005713AE" w:rsidRPr="002D2CC3" w:rsidRDefault="005713AE" w:rsidP="005713AE">
      <w:pPr>
        <w:ind w:left="720"/>
        <w:jc w:val="both"/>
        <w:rPr>
          <w:rFonts w:ascii="Gill Sans MT" w:hAnsi="Gill Sans MT"/>
          <w:iCs/>
        </w:rPr>
      </w:pPr>
    </w:p>
    <w:p w14:paraId="119B64B9" w14:textId="5744EF6E" w:rsidR="002F5250" w:rsidRPr="002D2CC3" w:rsidRDefault="00934B7C" w:rsidP="008860F4">
      <w:pPr>
        <w:numPr>
          <w:ilvl w:val="0"/>
          <w:numId w:val="12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Nei limiti di cui all’art. 1, l</w:t>
      </w:r>
      <w:r w:rsidR="002F5250" w:rsidRPr="002D2CC3">
        <w:rPr>
          <w:rFonts w:ascii="Gill Sans MT" w:hAnsi="Gill Sans MT"/>
          <w:iCs/>
        </w:rPr>
        <w:t xml:space="preserve">’attività contrattuale finalizzata all’acquisizione di forniture di beni e servizi di importo fino a </w:t>
      </w:r>
      <w:r w:rsidR="00466CAE" w:rsidRPr="002D2CC3">
        <w:rPr>
          <w:rFonts w:ascii="Gill Sans MT" w:hAnsi="Gill Sans MT"/>
          <w:iCs/>
        </w:rPr>
        <w:t>140.0</w:t>
      </w:r>
      <w:r w:rsidR="00B239E6" w:rsidRPr="002D2CC3">
        <w:rPr>
          <w:rFonts w:ascii="Gill Sans MT" w:hAnsi="Gill Sans MT"/>
          <w:iCs/>
        </w:rPr>
        <w:t>00</w:t>
      </w:r>
      <w:r w:rsidR="00466CAE" w:rsidRPr="002D2CC3">
        <w:rPr>
          <w:rFonts w:ascii="Gill Sans MT" w:hAnsi="Gill Sans MT"/>
          <w:iCs/>
        </w:rPr>
        <w:t>,00</w:t>
      </w:r>
      <w:r w:rsidR="00770A2B" w:rsidRPr="002D2CC3">
        <w:rPr>
          <w:rFonts w:ascii="Gill Sans MT" w:hAnsi="Gill Sans MT"/>
          <w:iCs/>
        </w:rPr>
        <w:t xml:space="preserve"> </w:t>
      </w:r>
      <w:r w:rsidR="00804FD0" w:rsidRPr="002D2CC3">
        <w:rPr>
          <w:rFonts w:ascii="Gill Sans MT" w:hAnsi="Gill Sans MT"/>
          <w:iCs/>
        </w:rPr>
        <w:t xml:space="preserve">e lavori fino </w:t>
      </w:r>
      <w:proofErr w:type="gramStart"/>
      <w:r w:rsidR="00804FD0" w:rsidRPr="002D2CC3">
        <w:rPr>
          <w:rFonts w:ascii="Gill Sans MT" w:hAnsi="Gill Sans MT"/>
          <w:iCs/>
        </w:rPr>
        <w:t>ad  €</w:t>
      </w:r>
      <w:proofErr w:type="gramEnd"/>
      <w:r w:rsidR="00804FD0" w:rsidRPr="002D2CC3">
        <w:rPr>
          <w:rFonts w:ascii="Gill Sans MT" w:hAnsi="Gill Sans MT"/>
          <w:iCs/>
        </w:rPr>
        <w:t xml:space="preserve"> 150.000,00 </w:t>
      </w:r>
      <w:r w:rsidR="00770A2B" w:rsidRPr="002D2CC3">
        <w:rPr>
          <w:rFonts w:ascii="Gill Sans MT" w:hAnsi="Gill Sans MT"/>
          <w:iCs/>
        </w:rPr>
        <w:t>euro IVA</w:t>
      </w:r>
      <w:r w:rsidR="002F5250" w:rsidRPr="002D2CC3">
        <w:rPr>
          <w:rFonts w:ascii="Gill Sans MT" w:hAnsi="Gill Sans MT"/>
          <w:iCs/>
        </w:rPr>
        <w:t xml:space="preserve"> esclusa</w:t>
      </w:r>
      <w:r w:rsidR="00A501F1" w:rsidRPr="002D2CC3">
        <w:rPr>
          <w:rFonts w:ascii="Gill Sans MT" w:hAnsi="Gill Sans MT"/>
          <w:iCs/>
        </w:rPr>
        <w:t>, o eventualmente superiore,</w:t>
      </w:r>
      <w:r w:rsidR="002F5250" w:rsidRPr="002D2CC3">
        <w:rPr>
          <w:rFonts w:ascii="Gill Sans MT" w:hAnsi="Gill Sans MT"/>
          <w:iCs/>
        </w:rPr>
        <w:t xml:space="preserve"> è espletata dalla S.C. Pro</w:t>
      </w:r>
      <w:r w:rsidR="00466CAE" w:rsidRPr="002D2CC3">
        <w:rPr>
          <w:rFonts w:ascii="Gill Sans MT" w:hAnsi="Gill Sans MT"/>
          <w:iCs/>
        </w:rPr>
        <w:t>vveditorato Economato</w:t>
      </w:r>
      <w:r w:rsidR="0032299E" w:rsidRPr="002D2CC3">
        <w:rPr>
          <w:rFonts w:ascii="Gill Sans MT" w:hAnsi="Gill Sans MT"/>
          <w:iCs/>
        </w:rPr>
        <w:t xml:space="preserve"> e dalla </w:t>
      </w:r>
      <w:r w:rsidR="00770A2B" w:rsidRPr="002D2CC3">
        <w:rPr>
          <w:rFonts w:ascii="Gill Sans MT" w:hAnsi="Gill Sans MT"/>
          <w:iCs/>
        </w:rPr>
        <w:t>SC Tecnico Patrimoniale</w:t>
      </w:r>
      <w:r w:rsidR="0032299E" w:rsidRPr="002D2CC3">
        <w:rPr>
          <w:rFonts w:ascii="Gill Sans MT" w:hAnsi="Gill Sans MT"/>
          <w:iCs/>
        </w:rPr>
        <w:t>, ciasc</w:t>
      </w:r>
      <w:r w:rsidR="00804FD0" w:rsidRPr="002D2CC3">
        <w:rPr>
          <w:rFonts w:ascii="Gill Sans MT" w:hAnsi="Gill Sans MT"/>
          <w:iCs/>
        </w:rPr>
        <w:t>u</w:t>
      </w:r>
      <w:r w:rsidR="0032299E" w:rsidRPr="002D2CC3">
        <w:rPr>
          <w:rFonts w:ascii="Gill Sans MT" w:hAnsi="Gill Sans MT"/>
          <w:iCs/>
        </w:rPr>
        <w:t>na per le rispettive competenze, come da indicazioni d</w:t>
      </w:r>
      <w:r w:rsidR="00770A2B" w:rsidRPr="002D2CC3">
        <w:rPr>
          <w:rFonts w:ascii="Gill Sans MT" w:hAnsi="Gill Sans MT"/>
          <w:iCs/>
        </w:rPr>
        <w:t xml:space="preserve">el POAS. </w:t>
      </w:r>
    </w:p>
    <w:p w14:paraId="36E07484" w14:textId="77777777" w:rsidR="00466CAE" w:rsidRPr="002D2CC3" w:rsidRDefault="00466CAE" w:rsidP="00466CAE">
      <w:pPr>
        <w:ind w:left="720"/>
        <w:jc w:val="both"/>
        <w:rPr>
          <w:rFonts w:ascii="Gill Sans MT" w:hAnsi="Gill Sans MT"/>
          <w:iCs/>
        </w:rPr>
      </w:pPr>
    </w:p>
    <w:p w14:paraId="1173BFB6" w14:textId="77777777" w:rsidR="00C479DF" w:rsidRPr="002D2CC3" w:rsidRDefault="002F5250" w:rsidP="001627AD">
      <w:pPr>
        <w:numPr>
          <w:ilvl w:val="0"/>
          <w:numId w:val="12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lastRenderedPageBreak/>
        <w:t>La direzione dell’esecuzione del contratto e la verifica di regolare esecuzione/conformità del servizio/fornitura è, invece, espletata dalla Struttura richiedente il bene o il servizio</w:t>
      </w:r>
      <w:r w:rsidR="004F546B" w:rsidRPr="002D2CC3">
        <w:rPr>
          <w:rFonts w:ascii="Gill Sans MT" w:hAnsi="Gill Sans MT"/>
          <w:iCs/>
        </w:rPr>
        <w:t>, che riporta al responsabile de</w:t>
      </w:r>
      <w:r w:rsidR="005713AE" w:rsidRPr="002D2CC3">
        <w:rPr>
          <w:rFonts w:ascii="Gill Sans MT" w:hAnsi="Gill Sans MT"/>
          <w:iCs/>
        </w:rPr>
        <w:t>l procedimento di cui al comma 2</w:t>
      </w:r>
      <w:r w:rsidR="00C479DF" w:rsidRPr="002D2CC3">
        <w:rPr>
          <w:rFonts w:ascii="Gill Sans MT" w:hAnsi="Gill Sans MT"/>
          <w:iCs/>
        </w:rPr>
        <w:t>.</w:t>
      </w:r>
      <w:r w:rsidR="005713AE" w:rsidRPr="002D2CC3">
        <w:rPr>
          <w:rFonts w:ascii="Gill Sans MT" w:hAnsi="Gill Sans MT"/>
          <w:iCs/>
        </w:rPr>
        <w:t xml:space="preserve"> La funzione di DEC non è rifiutabile.</w:t>
      </w:r>
      <w:r w:rsidR="00743B6B" w:rsidRPr="002D2CC3">
        <w:rPr>
          <w:rFonts w:ascii="Gill Sans MT" w:hAnsi="Gill Sans MT"/>
          <w:iCs/>
        </w:rPr>
        <w:t xml:space="preserve"> </w:t>
      </w:r>
    </w:p>
    <w:p w14:paraId="208E6CEE" w14:textId="77777777" w:rsidR="005713AE" w:rsidRPr="002D2CC3" w:rsidRDefault="005713AE" w:rsidP="005713AE">
      <w:pPr>
        <w:jc w:val="both"/>
        <w:rPr>
          <w:rFonts w:ascii="Gill Sans MT" w:hAnsi="Gill Sans MT"/>
          <w:iCs/>
        </w:rPr>
      </w:pPr>
    </w:p>
    <w:p w14:paraId="12F5A8B3" w14:textId="73519412" w:rsidR="002F5250" w:rsidRPr="002D2CC3" w:rsidRDefault="002F5250" w:rsidP="00C71914">
      <w:pPr>
        <w:numPr>
          <w:ilvl w:val="0"/>
          <w:numId w:val="12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Pertanto, con elencazione esemplificativa e non esaustiva, i compiti di cui al </w:t>
      </w:r>
      <w:r w:rsidR="00466CAE" w:rsidRPr="002D2CC3">
        <w:rPr>
          <w:rFonts w:ascii="Gill Sans MT" w:hAnsi="Gill Sans MT"/>
          <w:iCs/>
        </w:rPr>
        <w:t>comma precedente sono demandati, sia per le gare autonome che per quelle centralizzate, o per le adesioni ARIA/CONSIP:</w:t>
      </w:r>
    </w:p>
    <w:p w14:paraId="7555A461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719016C5" w14:textId="76C1C77A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i farmaci e i dispositivi medici</w:t>
      </w:r>
      <w:r w:rsidR="00AD04EC" w:rsidRPr="002D2CC3">
        <w:rPr>
          <w:rFonts w:ascii="Gill Sans MT" w:hAnsi="Gill Sans MT"/>
          <w:iCs/>
        </w:rPr>
        <w:t xml:space="preserve"> di uso ospedaliero, alla Struttura</w:t>
      </w:r>
      <w:r w:rsidRPr="002D2CC3">
        <w:rPr>
          <w:rFonts w:ascii="Gill Sans MT" w:hAnsi="Gill Sans MT"/>
          <w:iCs/>
        </w:rPr>
        <w:t xml:space="preserve"> </w:t>
      </w:r>
      <w:r w:rsidR="00466CAE" w:rsidRPr="002D2CC3">
        <w:rPr>
          <w:rFonts w:ascii="Gill Sans MT" w:hAnsi="Gill Sans MT"/>
          <w:iCs/>
        </w:rPr>
        <w:t xml:space="preserve">Semplice </w:t>
      </w:r>
      <w:r w:rsidRPr="002D2CC3">
        <w:rPr>
          <w:rFonts w:ascii="Gill Sans MT" w:hAnsi="Gill Sans MT"/>
          <w:iCs/>
        </w:rPr>
        <w:t xml:space="preserve">Farmacia </w:t>
      </w:r>
      <w:r w:rsidR="00AD04EC" w:rsidRPr="002D2CC3">
        <w:rPr>
          <w:rFonts w:ascii="Gill Sans MT" w:hAnsi="Gill Sans MT"/>
          <w:iCs/>
        </w:rPr>
        <w:t>Aziendale</w:t>
      </w:r>
      <w:r w:rsidRPr="002D2CC3">
        <w:rPr>
          <w:rFonts w:ascii="Gill Sans MT" w:hAnsi="Gill Sans MT"/>
          <w:iCs/>
        </w:rPr>
        <w:t>;</w:t>
      </w:r>
    </w:p>
    <w:p w14:paraId="3B920725" w14:textId="64A37B9B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le apparecchiature elettromedicali, alla S.S. Ingegneria Clinica;</w:t>
      </w:r>
    </w:p>
    <w:p w14:paraId="6C28E869" w14:textId="181773DC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le forniture e servizi di diretta competenza dell</w:t>
      </w:r>
      <w:r w:rsidR="00AD04EC" w:rsidRPr="002D2CC3">
        <w:rPr>
          <w:rFonts w:ascii="Gill Sans MT" w:hAnsi="Gill Sans MT"/>
          <w:iCs/>
        </w:rPr>
        <w:t xml:space="preserve">e </w:t>
      </w:r>
      <w:r w:rsidR="00466CAE" w:rsidRPr="002D2CC3">
        <w:rPr>
          <w:rFonts w:ascii="Gill Sans MT" w:hAnsi="Gill Sans MT"/>
          <w:iCs/>
        </w:rPr>
        <w:t xml:space="preserve">varie </w:t>
      </w:r>
      <w:r w:rsidR="00AD04EC" w:rsidRPr="002D2CC3">
        <w:rPr>
          <w:rFonts w:ascii="Gill Sans MT" w:hAnsi="Gill Sans MT"/>
          <w:iCs/>
        </w:rPr>
        <w:t>Strutture</w:t>
      </w:r>
      <w:r w:rsidRPr="002D2CC3">
        <w:rPr>
          <w:rFonts w:ascii="Gill Sans MT" w:hAnsi="Gill Sans MT"/>
          <w:iCs/>
        </w:rPr>
        <w:t>, a queste ultime;</w:t>
      </w:r>
    </w:p>
    <w:p w14:paraId="7868F967" w14:textId="4731DAF6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per le forniture e servizi di diretta competenza della </w:t>
      </w:r>
      <w:r w:rsidR="00466CAE" w:rsidRPr="002D2CC3">
        <w:rPr>
          <w:rFonts w:ascii="Gill Sans MT" w:hAnsi="Gill Sans MT"/>
          <w:iCs/>
        </w:rPr>
        <w:t>Direzione Medica di Presidio</w:t>
      </w:r>
      <w:r w:rsidRPr="002D2CC3">
        <w:rPr>
          <w:rFonts w:ascii="Gill Sans MT" w:hAnsi="Gill Sans MT"/>
          <w:iCs/>
        </w:rPr>
        <w:t xml:space="preserve"> </w:t>
      </w:r>
      <w:r w:rsidR="002A568D" w:rsidRPr="002D2CC3">
        <w:rPr>
          <w:rFonts w:ascii="Gill Sans MT" w:hAnsi="Gill Sans MT"/>
          <w:b/>
          <w:iCs/>
        </w:rPr>
        <w:t>(</w:t>
      </w:r>
      <w:r w:rsidR="002A568D" w:rsidRPr="002D2CC3">
        <w:rPr>
          <w:rFonts w:ascii="Gill Sans MT" w:hAnsi="Gill Sans MT"/>
          <w:iCs/>
        </w:rPr>
        <w:t>es.  gestione raccolta smaltimento rifiuti speciali; p</w:t>
      </w:r>
      <w:r w:rsidR="00466CAE" w:rsidRPr="002D2CC3">
        <w:rPr>
          <w:rFonts w:ascii="Gill Sans MT" w:hAnsi="Gill Sans MT"/>
          <w:iCs/>
        </w:rPr>
        <w:t>ortierato ecc.</w:t>
      </w:r>
      <w:r w:rsidR="002A568D" w:rsidRPr="002D2CC3">
        <w:rPr>
          <w:rFonts w:ascii="Gill Sans MT" w:hAnsi="Gill Sans MT"/>
          <w:iCs/>
        </w:rPr>
        <w:t xml:space="preserve">) </w:t>
      </w:r>
      <w:r w:rsidR="00AD04EC" w:rsidRPr="002D2CC3">
        <w:rPr>
          <w:rFonts w:ascii="Gill Sans MT" w:hAnsi="Gill Sans MT"/>
          <w:iCs/>
        </w:rPr>
        <w:t>o della Struttura</w:t>
      </w:r>
      <w:r w:rsidRPr="002D2CC3">
        <w:rPr>
          <w:rFonts w:ascii="Gill Sans MT" w:hAnsi="Gill Sans MT"/>
          <w:iCs/>
        </w:rPr>
        <w:t xml:space="preserve"> Professioni Sanitarie</w:t>
      </w:r>
      <w:r w:rsidR="002A568D" w:rsidRPr="002D2CC3">
        <w:rPr>
          <w:rFonts w:ascii="Gill Sans MT" w:hAnsi="Gill Sans MT"/>
          <w:iCs/>
        </w:rPr>
        <w:t xml:space="preserve"> (es. servizio</w:t>
      </w:r>
      <w:r w:rsidR="00466CAE" w:rsidRPr="002D2CC3">
        <w:rPr>
          <w:rFonts w:ascii="Gill Sans MT" w:hAnsi="Gill Sans MT"/>
          <w:iCs/>
        </w:rPr>
        <w:t xml:space="preserve"> di </w:t>
      </w:r>
      <w:proofErr w:type="spellStart"/>
      <w:r w:rsidR="00466CAE" w:rsidRPr="002D2CC3">
        <w:rPr>
          <w:rFonts w:ascii="Gill Sans MT" w:hAnsi="Gill Sans MT"/>
          <w:iCs/>
        </w:rPr>
        <w:t>lavanolo</w:t>
      </w:r>
      <w:proofErr w:type="spellEnd"/>
      <w:r w:rsidR="00466CAE" w:rsidRPr="002D2CC3">
        <w:rPr>
          <w:rFonts w:ascii="Gill Sans MT" w:hAnsi="Gill Sans MT"/>
          <w:iCs/>
        </w:rPr>
        <w:t>, ristorazione e pulizie</w:t>
      </w:r>
      <w:r w:rsidR="002A568D" w:rsidRPr="002D2CC3">
        <w:rPr>
          <w:rFonts w:ascii="Gill Sans MT" w:hAnsi="Gill Sans MT"/>
          <w:iCs/>
        </w:rPr>
        <w:t>)</w:t>
      </w:r>
      <w:r w:rsidRPr="002D2CC3">
        <w:rPr>
          <w:rFonts w:ascii="Gill Sans MT" w:hAnsi="Gill Sans MT"/>
          <w:iCs/>
        </w:rPr>
        <w:t>, a queste ultime</w:t>
      </w:r>
      <w:r w:rsidR="002A568D" w:rsidRPr="002D2CC3">
        <w:rPr>
          <w:rFonts w:ascii="Gill Sans MT" w:hAnsi="Gill Sans MT"/>
          <w:iCs/>
        </w:rPr>
        <w:t xml:space="preserve"> o dalle strutture dalle stesse dipendenti</w:t>
      </w:r>
      <w:r w:rsidRPr="002D2CC3">
        <w:rPr>
          <w:rFonts w:ascii="Gill Sans MT" w:hAnsi="Gill Sans MT"/>
          <w:iCs/>
        </w:rPr>
        <w:t>;</w:t>
      </w:r>
    </w:p>
    <w:p w14:paraId="6E34EEF5" w14:textId="77777777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per le forniture e servizi afferenti le </w:t>
      </w:r>
      <w:r w:rsidR="00AD04EC" w:rsidRPr="002D2CC3">
        <w:rPr>
          <w:rFonts w:ascii="Gill Sans MT" w:hAnsi="Gill Sans MT"/>
          <w:iCs/>
        </w:rPr>
        <w:t>attività di formazione, alla S.S</w:t>
      </w:r>
      <w:r w:rsidRPr="002D2CC3">
        <w:rPr>
          <w:rFonts w:ascii="Gill Sans MT" w:hAnsi="Gill Sans MT"/>
          <w:iCs/>
        </w:rPr>
        <w:t xml:space="preserve">. </w:t>
      </w:r>
      <w:r w:rsidR="00AD04EC" w:rsidRPr="002D2CC3">
        <w:rPr>
          <w:rFonts w:ascii="Gill Sans MT" w:hAnsi="Gill Sans MT"/>
          <w:iCs/>
        </w:rPr>
        <w:t>competente</w:t>
      </w:r>
      <w:r w:rsidRPr="002D2CC3">
        <w:rPr>
          <w:rFonts w:ascii="Gill Sans MT" w:hAnsi="Gill Sans MT"/>
          <w:iCs/>
        </w:rPr>
        <w:t>;</w:t>
      </w:r>
    </w:p>
    <w:p w14:paraId="7FC027A8" w14:textId="77777777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le forniture e servizi afferenti le attività di informazione e comunicazione, alla S.S. competente;</w:t>
      </w:r>
    </w:p>
    <w:p w14:paraId="09BE6593" w14:textId="77777777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i dispositivi di p</w:t>
      </w:r>
      <w:r w:rsidR="00785DA0" w:rsidRPr="002D2CC3">
        <w:rPr>
          <w:rFonts w:ascii="Gill Sans MT" w:hAnsi="Gill Sans MT"/>
          <w:iCs/>
        </w:rPr>
        <w:t>rotezione individuale, al Servizio</w:t>
      </w:r>
      <w:r w:rsidRPr="002D2CC3">
        <w:rPr>
          <w:rFonts w:ascii="Gill Sans MT" w:hAnsi="Gill Sans MT"/>
          <w:iCs/>
        </w:rPr>
        <w:t xml:space="preserve"> Prevenzione e Protezione;</w:t>
      </w:r>
    </w:p>
    <w:p w14:paraId="684B7086" w14:textId="6E90C07C" w:rsidR="00C479DF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i beni e servizi economali, alla S.C. Pro</w:t>
      </w:r>
      <w:r w:rsidR="00466CAE" w:rsidRPr="002D2CC3">
        <w:rPr>
          <w:rFonts w:ascii="Gill Sans MT" w:hAnsi="Gill Sans MT"/>
          <w:iCs/>
        </w:rPr>
        <w:t>vveditorato</w:t>
      </w:r>
      <w:r w:rsidR="00785DA0" w:rsidRPr="002D2CC3">
        <w:rPr>
          <w:rFonts w:ascii="Gill Sans MT" w:hAnsi="Gill Sans MT"/>
          <w:iCs/>
        </w:rPr>
        <w:t xml:space="preserve"> Economato</w:t>
      </w:r>
      <w:r w:rsidRPr="002D2CC3">
        <w:rPr>
          <w:rFonts w:ascii="Gill Sans MT" w:hAnsi="Gill Sans MT"/>
          <w:iCs/>
        </w:rPr>
        <w:t>.</w:t>
      </w:r>
    </w:p>
    <w:p w14:paraId="3128A065" w14:textId="77777777" w:rsidR="00C479DF" w:rsidRPr="002D2CC3" w:rsidRDefault="00C479DF" w:rsidP="00C479DF">
      <w:pPr>
        <w:ind w:left="720"/>
        <w:jc w:val="both"/>
        <w:rPr>
          <w:rFonts w:ascii="Gill Sans MT" w:hAnsi="Gill Sans MT"/>
        </w:rPr>
      </w:pPr>
    </w:p>
    <w:p w14:paraId="7E9E02C0" w14:textId="2AF013DC" w:rsidR="00C479DF" w:rsidRPr="002D2CC3" w:rsidRDefault="00A501F1" w:rsidP="00C479DF">
      <w:pPr>
        <w:ind w:left="720"/>
        <w:jc w:val="both"/>
        <w:rPr>
          <w:rFonts w:ascii="Gill Sans MT" w:hAnsi="Gill Sans MT"/>
        </w:rPr>
      </w:pPr>
      <w:r w:rsidRPr="002D2CC3">
        <w:rPr>
          <w:rFonts w:ascii="Gill Sans MT" w:hAnsi="Gill Sans MT"/>
        </w:rPr>
        <w:t xml:space="preserve">4. </w:t>
      </w:r>
      <w:r w:rsidR="002F5250" w:rsidRPr="002D2CC3">
        <w:rPr>
          <w:rFonts w:ascii="Gill Sans MT" w:hAnsi="Gill Sans MT"/>
        </w:rPr>
        <w:t>Il direttore dell’</w:t>
      </w:r>
      <w:r w:rsidR="00B32918" w:rsidRPr="002D2CC3">
        <w:rPr>
          <w:rFonts w:ascii="Gill Sans MT" w:hAnsi="Gill Sans MT"/>
        </w:rPr>
        <w:t xml:space="preserve">esecuzione </w:t>
      </w:r>
      <w:r w:rsidR="0032299E" w:rsidRPr="002D2CC3">
        <w:rPr>
          <w:rFonts w:ascii="Gill Sans MT" w:hAnsi="Gill Sans MT"/>
        </w:rPr>
        <w:t xml:space="preserve">del contratto </w:t>
      </w:r>
      <w:r w:rsidR="00E63EAA" w:rsidRPr="002D2CC3">
        <w:rPr>
          <w:rFonts w:ascii="Gill Sans MT" w:hAnsi="Gill Sans MT"/>
        </w:rPr>
        <w:t xml:space="preserve">(DEC) </w:t>
      </w:r>
      <w:r w:rsidR="00B32918" w:rsidRPr="002D2CC3">
        <w:rPr>
          <w:rFonts w:ascii="Gill Sans MT" w:hAnsi="Gill Sans MT"/>
        </w:rPr>
        <w:t>è il titolare della S</w:t>
      </w:r>
      <w:r w:rsidR="002F5250" w:rsidRPr="002D2CC3">
        <w:rPr>
          <w:rFonts w:ascii="Gill Sans MT" w:hAnsi="Gill Sans MT"/>
        </w:rPr>
        <w:t>truttura competente, salvo che questi individui per iscritto altra figura all’interno della stessa.</w:t>
      </w:r>
      <w:r w:rsidR="005713AE" w:rsidRPr="002D2CC3">
        <w:rPr>
          <w:rFonts w:ascii="Gill Sans MT" w:hAnsi="Gill Sans MT"/>
        </w:rPr>
        <w:t xml:space="preserve"> In ogni caso per le tipologie indicate all’art. 32 dell’allegato II.14 al Codice la funzione di DEC è assunta dal Struttura diversa da quella del RUP.</w:t>
      </w:r>
    </w:p>
    <w:p w14:paraId="4B20043F" w14:textId="3A662AFD" w:rsidR="007E4452" w:rsidRPr="002D2CC3" w:rsidRDefault="007E4452" w:rsidP="005026F8">
      <w:pPr>
        <w:jc w:val="both"/>
        <w:rPr>
          <w:rFonts w:ascii="Gill Sans MT" w:hAnsi="Gill Sans MT"/>
        </w:rPr>
      </w:pPr>
    </w:p>
    <w:p w14:paraId="264FBE94" w14:textId="6694C5D5" w:rsidR="007E4452" w:rsidRPr="002D2CC3" w:rsidRDefault="007E4452" w:rsidP="00743B6B">
      <w:pPr>
        <w:numPr>
          <w:ilvl w:val="0"/>
          <w:numId w:val="3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</w:rPr>
        <w:t>L</w:t>
      </w:r>
      <w:r w:rsidR="00466CAE" w:rsidRPr="002D2CC3">
        <w:rPr>
          <w:rFonts w:ascii="Gill Sans MT" w:hAnsi="Gill Sans MT"/>
        </w:rPr>
        <w:t>a Fondazione g</w:t>
      </w:r>
      <w:r w:rsidR="00A33A06" w:rsidRPr="002D2CC3">
        <w:rPr>
          <w:rFonts w:ascii="Gill Sans MT" w:hAnsi="Gill Sans MT"/>
        </w:rPr>
        <w:t>arantisce</w:t>
      </w:r>
      <w:r w:rsidR="00962F01" w:rsidRPr="002D2CC3">
        <w:rPr>
          <w:rFonts w:ascii="Gill Sans MT" w:hAnsi="Gill Sans MT"/>
        </w:rPr>
        <w:t>,</w:t>
      </w:r>
      <w:r w:rsidRPr="002D2CC3">
        <w:rPr>
          <w:rFonts w:ascii="Gill Sans MT" w:hAnsi="Gill Sans MT"/>
        </w:rPr>
        <w:t xml:space="preserve"> in conformità alle disposizioni del Codice</w:t>
      </w:r>
      <w:r w:rsidR="00962F01" w:rsidRPr="002D2CC3">
        <w:rPr>
          <w:rFonts w:ascii="Gill Sans MT" w:hAnsi="Gill Sans MT"/>
        </w:rPr>
        <w:t>,</w:t>
      </w:r>
      <w:r w:rsidRPr="002D2CC3">
        <w:rPr>
          <w:rFonts w:ascii="Gill Sans MT" w:hAnsi="Gill Sans MT"/>
        </w:rPr>
        <w:t xml:space="preserve"> adeguata formazione e copertura assicurativa a favore del RUP, del DEC e dei loro collaboratori.</w:t>
      </w:r>
    </w:p>
    <w:p w14:paraId="74767084" w14:textId="77777777" w:rsidR="0032299E" w:rsidRPr="002D2CC3" w:rsidRDefault="0032299E" w:rsidP="0032299E">
      <w:pPr>
        <w:ind w:left="1080"/>
        <w:jc w:val="both"/>
        <w:rPr>
          <w:rFonts w:ascii="Gill Sans MT" w:hAnsi="Gill Sans MT"/>
          <w:iCs/>
        </w:rPr>
      </w:pPr>
    </w:p>
    <w:p w14:paraId="5C4EF780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5C79CB21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4772A4D4" w14:textId="77777777" w:rsidR="002F5250" w:rsidRPr="002D2CC3" w:rsidRDefault="00DB6E55">
      <w:p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>ART. 3</w:t>
      </w:r>
      <w:r w:rsidR="002F5250" w:rsidRPr="002D2CC3">
        <w:rPr>
          <w:rFonts w:ascii="Gill Sans MT" w:hAnsi="Gill Sans MT"/>
          <w:b/>
          <w:iCs/>
        </w:rPr>
        <w:t xml:space="preserve"> – LIMITI DI IMPORTO E DIVIETO DI FRAZIONAMENTO</w:t>
      </w:r>
    </w:p>
    <w:p w14:paraId="142A2BD0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30DF9963" w14:textId="17E02AD3" w:rsidR="005042B0" w:rsidRPr="002D2CC3" w:rsidRDefault="002F5250" w:rsidP="00C71914">
      <w:pPr>
        <w:numPr>
          <w:ilvl w:val="0"/>
          <w:numId w:val="13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Le procedure per l’acquisizione di </w:t>
      </w:r>
      <w:r w:rsidR="0032299E" w:rsidRPr="002D2CC3">
        <w:rPr>
          <w:rFonts w:ascii="Gill Sans MT" w:hAnsi="Gill Sans MT"/>
          <w:iCs/>
        </w:rPr>
        <w:t xml:space="preserve">lavori, </w:t>
      </w:r>
      <w:r w:rsidRPr="002D2CC3">
        <w:rPr>
          <w:rFonts w:ascii="Gill Sans MT" w:hAnsi="Gill Sans MT"/>
          <w:iCs/>
        </w:rPr>
        <w:t xml:space="preserve">forniture di beni e servizi </w:t>
      </w:r>
      <w:r w:rsidR="00DB6E55" w:rsidRPr="002D2CC3">
        <w:rPr>
          <w:rFonts w:ascii="Gill Sans MT" w:hAnsi="Gill Sans MT"/>
          <w:iCs/>
        </w:rPr>
        <w:t xml:space="preserve">disciplinate dal presente regolamento </w:t>
      </w:r>
      <w:r w:rsidRPr="002D2CC3">
        <w:rPr>
          <w:rFonts w:ascii="Gill Sans MT" w:hAnsi="Gill Sans MT"/>
          <w:iCs/>
        </w:rPr>
        <w:t>sono consentite fino ad un importo massimo ciascuna inferiore a</w:t>
      </w:r>
      <w:r w:rsidR="00163077" w:rsidRPr="002D2CC3">
        <w:rPr>
          <w:rFonts w:ascii="Gill Sans MT" w:hAnsi="Gill Sans MT"/>
          <w:iCs/>
        </w:rPr>
        <w:t>lla soglia comunitaria, all’atto dell’adozione del presente regolamento</w:t>
      </w:r>
      <w:r w:rsidR="00E859BF" w:rsidRPr="002D2CC3">
        <w:rPr>
          <w:rFonts w:ascii="Gill Sans MT" w:hAnsi="Gill Sans MT"/>
          <w:iCs/>
        </w:rPr>
        <w:t xml:space="preserve">, </w:t>
      </w:r>
      <w:proofErr w:type="gramStart"/>
      <w:r w:rsidR="00E859BF" w:rsidRPr="002D2CC3">
        <w:rPr>
          <w:rFonts w:ascii="Gill Sans MT" w:hAnsi="Gill Sans MT"/>
          <w:iCs/>
        </w:rPr>
        <w:t xml:space="preserve">attualmente </w:t>
      </w:r>
      <w:r w:rsidR="00163077" w:rsidRPr="002D2CC3">
        <w:rPr>
          <w:rFonts w:ascii="Gill Sans MT" w:hAnsi="Gill Sans MT"/>
          <w:iCs/>
        </w:rPr>
        <w:t xml:space="preserve"> fissata</w:t>
      </w:r>
      <w:proofErr w:type="gramEnd"/>
      <w:r w:rsidR="00163077" w:rsidRPr="002D2CC3">
        <w:rPr>
          <w:rFonts w:ascii="Gill Sans MT" w:hAnsi="Gill Sans MT"/>
          <w:iCs/>
        </w:rPr>
        <w:t>, per i lavori, in € 5.382.000,00 e per i servizi e forniture in € 215.000,00, IVA esclusa</w:t>
      </w:r>
      <w:r w:rsidRPr="002D2CC3">
        <w:rPr>
          <w:rFonts w:ascii="Gill Sans MT" w:hAnsi="Gill Sans MT"/>
          <w:iCs/>
        </w:rPr>
        <w:t>.</w:t>
      </w:r>
    </w:p>
    <w:p w14:paraId="0D0C481B" w14:textId="77777777" w:rsidR="005042B0" w:rsidRPr="002D2CC3" w:rsidRDefault="005042B0" w:rsidP="005042B0">
      <w:pPr>
        <w:ind w:left="720"/>
        <w:jc w:val="both"/>
        <w:rPr>
          <w:rFonts w:ascii="Gill Sans MT" w:hAnsi="Gill Sans MT"/>
          <w:iCs/>
        </w:rPr>
      </w:pPr>
    </w:p>
    <w:p w14:paraId="3C8BC428" w14:textId="7D0B613B" w:rsidR="00CC6354" w:rsidRPr="002D2CC3" w:rsidRDefault="002F5250" w:rsidP="00CC6354">
      <w:pPr>
        <w:numPr>
          <w:ilvl w:val="0"/>
          <w:numId w:val="13"/>
        </w:numPr>
        <w:jc w:val="both"/>
        <w:rPr>
          <w:rFonts w:ascii="Gill Sans MT" w:hAnsi="Gill Sans MT"/>
          <w:iCs/>
        </w:rPr>
      </w:pPr>
      <w:proofErr w:type="gramStart"/>
      <w:r w:rsidRPr="002D2CC3">
        <w:rPr>
          <w:rFonts w:ascii="Gill Sans MT" w:hAnsi="Gill Sans MT"/>
          <w:iCs/>
        </w:rPr>
        <w:t>E’</w:t>
      </w:r>
      <w:proofErr w:type="gramEnd"/>
      <w:r w:rsidRPr="002D2CC3">
        <w:rPr>
          <w:rFonts w:ascii="Gill Sans MT" w:hAnsi="Gill Sans MT"/>
          <w:iCs/>
        </w:rPr>
        <w:t xml:space="preserve"> vietata l’artificiosa scorporazione delle procedure per le fattispecie di che trattasi operata al solo scopo di sottoporla alla disciplina di cui al presente regolamento.</w:t>
      </w:r>
      <w:r w:rsidR="00785DA0" w:rsidRPr="002D2CC3">
        <w:rPr>
          <w:rFonts w:ascii="Gill Sans MT" w:hAnsi="Gill Sans MT"/>
          <w:iCs/>
        </w:rPr>
        <w:t xml:space="preserve"> Il divieto di affidamento </w:t>
      </w:r>
      <w:r w:rsidR="00CC6354" w:rsidRPr="002D2CC3">
        <w:rPr>
          <w:rFonts w:ascii="Gill Sans MT" w:hAnsi="Gill Sans MT"/>
          <w:iCs/>
        </w:rPr>
        <w:t xml:space="preserve">vale solo per il </w:t>
      </w:r>
      <w:r w:rsidR="00785DA0" w:rsidRPr="002D2CC3">
        <w:rPr>
          <w:rFonts w:ascii="Gill Sans MT" w:hAnsi="Gill Sans MT"/>
          <w:iCs/>
        </w:rPr>
        <w:t>al fornitore uscente</w:t>
      </w:r>
      <w:r w:rsidR="00CC6354" w:rsidRPr="002D2CC3">
        <w:rPr>
          <w:rFonts w:ascii="Gill Sans MT" w:hAnsi="Gill Sans MT"/>
          <w:iCs/>
        </w:rPr>
        <w:t xml:space="preserve"> e non per i concorrenti invitati, per due affidamenti consecutivi, per stesso settore merceologico o di servizi, oppure stessa categoria di opere</w:t>
      </w:r>
    </w:p>
    <w:p w14:paraId="299AAA24" w14:textId="30D25613" w:rsidR="00CC6354" w:rsidRPr="002D2CC3" w:rsidRDefault="00163077" w:rsidP="00CC6354">
      <w:pPr>
        <w:numPr>
          <w:ilvl w:val="0"/>
          <w:numId w:val="13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</w:t>
      </w:r>
      <w:r w:rsidR="00CC6354" w:rsidRPr="002D2CC3">
        <w:rPr>
          <w:rFonts w:ascii="Gill Sans MT" w:hAnsi="Gill Sans MT"/>
          <w:iCs/>
        </w:rPr>
        <w:t>a rotazione si applica solo oltre la fascia di 50.000,00 euro</w:t>
      </w:r>
      <w:r w:rsidRPr="002D2CC3">
        <w:rPr>
          <w:rFonts w:ascii="Gill Sans MT" w:hAnsi="Gill Sans MT"/>
          <w:iCs/>
        </w:rPr>
        <w:t xml:space="preserve"> IVA esclusa</w:t>
      </w:r>
      <w:r w:rsidR="00CC6354" w:rsidRPr="002D2CC3">
        <w:rPr>
          <w:rFonts w:ascii="Gill Sans MT" w:hAnsi="Gill Sans MT"/>
          <w:iCs/>
        </w:rPr>
        <w:t>.</w:t>
      </w:r>
    </w:p>
    <w:p w14:paraId="2D7DDE27" w14:textId="0FACEA96" w:rsidR="00CC6354" w:rsidRPr="002D2CC3" w:rsidRDefault="00CC6354" w:rsidP="00CC6354">
      <w:pPr>
        <w:numPr>
          <w:ilvl w:val="0"/>
          <w:numId w:val="13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Eccezioni al principio di rotazione sono:</w:t>
      </w:r>
    </w:p>
    <w:p w14:paraId="50C0450D" w14:textId="36BE911A" w:rsidR="00CC6354" w:rsidRPr="002D2CC3" w:rsidRDefault="00CC6354" w:rsidP="00CC635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assenza di alternative per la struttura del mercato e accurata esecuzione del precedente contratto</w:t>
      </w:r>
    </w:p>
    <w:p w14:paraId="7B25D71D" w14:textId="656F642E" w:rsidR="00CC6354" w:rsidRPr="002D2CC3" w:rsidRDefault="00CC6354" w:rsidP="00CC635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Procedure negoziate con invito a tutti gli interessati</w:t>
      </w:r>
    </w:p>
    <w:p w14:paraId="75BA7A1A" w14:textId="635E9C63" w:rsidR="00CC6354" w:rsidRPr="002D2CC3" w:rsidRDefault="00CC6354" w:rsidP="00CC635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iCs/>
        </w:rPr>
        <w:t>Affidamenti sotto 5.000,00 €</w:t>
      </w:r>
      <w:r w:rsidR="00163077" w:rsidRPr="002D2CC3">
        <w:rPr>
          <w:rFonts w:ascii="Gill Sans MT" w:hAnsi="Gill Sans MT"/>
          <w:iCs/>
        </w:rPr>
        <w:t xml:space="preserve"> IVA esclusa</w:t>
      </w:r>
      <w:r w:rsidR="00E859BF" w:rsidRPr="002D2CC3">
        <w:rPr>
          <w:rFonts w:ascii="Gill Sans MT" w:hAnsi="Gill Sans MT"/>
          <w:iCs/>
        </w:rPr>
        <w:t>, che non soggiacciono al principio di rotazione.</w:t>
      </w:r>
    </w:p>
    <w:p w14:paraId="60D3B0FC" w14:textId="77777777" w:rsidR="00CC6354" w:rsidRPr="002D2CC3" w:rsidRDefault="00CC6354" w:rsidP="00CC6354">
      <w:pPr>
        <w:ind w:left="720"/>
        <w:jc w:val="both"/>
        <w:rPr>
          <w:rFonts w:ascii="Gill Sans MT" w:hAnsi="Gill Sans MT"/>
          <w:iCs/>
        </w:rPr>
      </w:pPr>
    </w:p>
    <w:p w14:paraId="730EDBCD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1C134C8C" w14:textId="77777777" w:rsidR="00DB6E55" w:rsidRPr="002D2CC3" w:rsidRDefault="00DB6E55">
      <w:pPr>
        <w:jc w:val="both"/>
        <w:rPr>
          <w:rFonts w:ascii="Gill Sans MT" w:hAnsi="Gill Sans MT"/>
          <w:b/>
          <w:iCs/>
        </w:rPr>
      </w:pPr>
    </w:p>
    <w:p w14:paraId="2B6C611D" w14:textId="77777777" w:rsidR="002F5250" w:rsidRPr="002D2CC3" w:rsidRDefault="00DB6E55">
      <w:p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>ART. 4</w:t>
      </w:r>
      <w:r w:rsidR="002F5250" w:rsidRPr="002D2CC3">
        <w:rPr>
          <w:rFonts w:ascii="Gill Sans MT" w:hAnsi="Gill Sans MT"/>
          <w:b/>
          <w:iCs/>
        </w:rPr>
        <w:t xml:space="preserve"> – CASI PARTICOLARI</w:t>
      </w:r>
    </w:p>
    <w:p w14:paraId="77D66F99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78842728" w14:textId="1CE66E79" w:rsidR="002F5250" w:rsidRPr="002D2CC3" w:rsidRDefault="00E859BF" w:rsidP="00C71914">
      <w:pPr>
        <w:numPr>
          <w:ilvl w:val="0"/>
          <w:numId w:val="1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Nel rispetto delle soglie </w:t>
      </w:r>
      <w:proofErr w:type="spellStart"/>
      <w:r w:rsidRPr="002D2CC3">
        <w:rPr>
          <w:rFonts w:ascii="Gill Sans MT" w:hAnsi="Gill Sans MT"/>
          <w:iCs/>
        </w:rPr>
        <w:t>infracomunitarie</w:t>
      </w:r>
      <w:proofErr w:type="spellEnd"/>
      <w:r w:rsidRPr="002D2CC3">
        <w:rPr>
          <w:rFonts w:ascii="Gill Sans MT" w:hAnsi="Gill Sans MT"/>
          <w:iCs/>
        </w:rPr>
        <w:t xml:space="preserve"> di cui all’art. 1, il</w:t>
      </w:r>
      <w:r w:rsidR="00262DA1" w:rsidRPr="002D2CC3">
        <w:rPr>
          <w:rFonts w:ascii="Gill Sans MT" w:hAnsi="Gill Sans MT"/>
          <w:iCs/>
        </w:rPr>
        <w:t xml:space="preserve"> ricorso alle procedure disciplinate dal presente regolamento </w:t>
      </w:r>
      <w:r w:rsidR="002F5250" w:rsidRPr="002D2CC3">
        <w:rPr>
          <w:rFonts w:ascii="Gill Sans MT" w:hAnsi="Gill Sans MT"/>
          <w:iCs/>
        </w:rPr>
        <w:t>è cons</w:t>
      </w:r>
      <w:r w:rsidR="005026F8" w:rsidRPr="002D2CC3">
        <w:rPr>
          <w:rFonts w:ascii="Gill Sans MT" w:hAnsi="Gill Sans MT"/>
          <w:iCs/>
        </w:rPr>
        <w:t>entito altresì nei seguenti casi</w:t>
      </w:r>
      <w:r w:rsidR="002F5250" w:rsidRPr="002D2CC3">
        <w:rPr>
          <w:rFonts w:ascii="Gill Sans MT" w:hAnsi="Gill Sans MT"/>
          <w:iCs/>
        </w:rPr>
        <w:t>:</w:t>
      </w:r>
    </w:p>
    <w:p w14:paraId="00DF1D00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0A683908" w14:textId="01CCE22F" w:rsidR="00DB6E55" w:rsidRPr="002D2CC3" w:rsidRDefault="00DB6E55" w:rsidP="00C71914">
      <w:pPr>
        <w:numPr>
          <w:ilvl w:val="0"/>
          <w:numId w:val="5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quando </w:t>
      </w:r>
      <w:r w:rsidR="0053145F" w:rsidRPr="002D2CC3">
        <w:rPr>
          <w:rFonts w:ascii="Gill Sans MT" w:hAnsi="Gill Sans MT"/>
          <w:iCs/>
        </w:rPr>
        <w:t xml:space="preserve">i lavori, </w:t>
      </w:r>
      <w:r w:rsidRPr="002D2CC3">
        <w:rPr>
          <w:rFonts w:ascii="Gill Sans MT" w:hAnsi="Gill Sans MT"/>
          <w:iCs/>
        </w:rPr>
        <w:t>le forniture o i servizi possono essere forniti unicamente da un determinato operatore economico perché la concorrenza è assente per motivi tecnici o per la tutela di diritti esclusivi, inclusi i dir</w:t>
      </w:r>
      <w:r w:rsidR="00262DA1" w:rsidRPr="002D2CC3">
        <w:rPr>
          <w:rFonts w:ascii="Gill Sans MT" w:hAnsi="Gill Sans MT"/>
          <w:iCs/>
        </w:rPr>
        <w:t>itti di proprietà intellettuale;</w:t>
      </w:r>
    </w:p>
    <w:p w14:paraId="5B60ABF1" w14:textId="77777777" w:rsidR="00DB6E55" w:rsidRPr="002D2CC3" w:rsidRDefault="00DB6E55" w:rsidP="00C71914">
      <w:pPr>
        <w:numPr>
          <w:ilvl w:val="0"/>
          <w:numId w:val="5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nella misura strettamente necessaria quando, per ragioni di estrema urgenza derivante da eventi imprevedibili, i termini per le procedure aperte o per le procedure ristrette o per le procedure competitive con negoziazione non possono essere rispettati. Le circostanze invocate a giustificazione del ricorso alla procedura di cui al presente articolo non devono essere in alcun caso imputabili alle</w:t>
      </w:r>
      <w:r w:rsidR="00262DA1" w:rsidRPr="002D2CC3">
        <w:rPr>
          <w:rFonts w:ascii="Gill Sans MT" w:hAnsi="Gill Sans MT"/>
          <w:iCs/>
        </w:rPr>
        <w:t xml:space="preserve"> amministrazioni aggiudicatrici;</w:t>
      </w:r>
    </w:p>
    <w:p w14:paraId="26B11F32" w14:textId="65BE7DBA" w:rsidR="00262DA1" w:rsidRPr="002D2CC3" w:rsidRDefault="00DB6E55" w:rsidP="00C71914">
      <w:pPr>
        <w:numPr>
          <w:ilvl w:val="0"/>
          <w:numId w:val="5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nel caso di</w:t>
      </w:r>
      <w:r w:rsidR="0053145F" w:rsidRPr="002D2CC3">
        <w:rPr>
          <w:rFonts w:ascii="Gill Sans MT" w:hAnsi="Gill Sans MT"/>
          <w:iCs/>
        </w:rPr>
        <w:t xml:space="preserve"> lavori,</w:t>
      </w:r>
      <w:r w:rsidRPr="002D2CC3">
        <w:rPr>
          <w:rFonts w:ascii="Gill Sans MT" w:hAnsi="Gill Sans MT"/>
          <w:iCs/>
        </w:rPr>
        <w:t xml:space="preserve"> consegne complementari effettuate dal</w:t>
      </w:r>
      <w:r w:rsidR="0053145F" w:rsidRPr="002D2CC3">
        <w:rPr>
          <w:rFonts w:ascii="Gill Sans MT" w:hAnsi="Gill Sans MT"/>
          <w:iCs/>
        </w:rPr>
        <w:t xml:space="preserve">l’operatore economico </w:t>
      </w:r>
      <w:r w:rsidRPr="002D2CC3">
        <w:rPr>
          <w:rFonts w:ascii="Gill Sans MT" w:hAnsi="Gill Sans MT"/>
          <w:iCs/>
        </w:rPr>
        <w:t xml:space="preserve"> originario e destinate al rinnovo parziale di forniture o all'ampliamento di forniture esiste</w:t>
      </w:r>
      <w:r w:rsidR="0053145F" w:rsidRPr="002D2CC3">
        <w:rPr>
          <w:rFonts w:ascii="Gill Sans MT" w:hAnsi="Gill Sans MT"/>
          <w:iCs/>
        </w:rPr>
        <w:t xml:space="preserve">nti, qualora il cambiamento di operatore economico </w:t>
      </w:r>
      <w:r w:rsidRPr="002D2CC3">
        <w:rPr>
          <w:rFonts w:ascii="Gill Sans MT" w:hAnsi="Gill Sans MT"/>
          <w:iCs/>
        </w:rPr>
        <w:t>obblighi l'amministrazione aggiudicatrice ad acquistare forniture con caratteristiche tecniche differenti, il cui impiego o la cui manutenzione comporterebbero incompatibilità o difficoltà tecniche sproporzionate; la durata di tali contratti e dei contratti rinnovabili non può comunque di regola superare i tre anni;</w:t>
      </w:r>
    </w:p>
    <w:p w14:paraId="74068CD7" w14:textId="2B44D52B" w:rsidR="002F5250" w:rsidRPr="002D2CC3" w:rsidRDefault="002F5250" w:rsidP="00C71914">
      <w:pPr>
        <w:numPr>
          <w:ilvl w:val="0"/>
          <w:numId w:val="5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Cs/>
          <w:iCs/>
        </w:rPr>
        <w:t xml:space="preserve">affidamento ad altro </w:t>
      </w:r>
      <w:r w:rsidR="0053145F" w:rsidRPr="002D2CC3">
        <w:rPr>
          <w:rFonts w:ascii="Gill Sans MT" w:hAnsi="Gill Sans MT"/>
          <w:bCs/>
          <w:iCs/>
        </w:rPr>
        <w:t xml:space="preserve">operatore </w:t>
      </w:r>
      <w:proofErr w:type="gramStart"/>
      <w:r w:rsidR="0053145F" w:rsidRPr="002D2CC3">
        <w:rPr>
          <w:rFonts w:ascii="Gill Sans MT" w:hAnsi="Gill Sans MT"/>
          <w:bCs/>
          <w:iCs/>
        </w:rPr>
        <w:t xml:space="preserve">economico </w:t>
      </w:r>
      <w:r w:rsidRPr="002D2CC3">
        <w:rPr>
          <w:rFonts w:ascii="Gill Sans MT" w:hAnsi="Gill Sans MT"/>
          <w:bCs/>
          <w:iCs/>
        </w:rPr>
        <w:t xml:space="preserve"> a</w:t>
      </w:r>
      <w:proofErr w:type="gramEnd"/>
      <w:r w:rsidRPr="002D2CC3">
        <w:rPr>
          <w:rFonts w:ascii="Gill Sans MT" w:hAnsi="Gill Sans MT"/>
          <w:bCs/>
          <w:iCs/>
        </w:rPr>
        <w:t xml:space="preserve"> seguito del recesso del precedente.</w:t>
      </w:r>
    </w:p>
    <w:p w14:paraId="3A55FF7A" w14:textId="77777777" w:rsidR="002F5250" w:rsidRPr="002D2CC3" w:rsidRDefault="002F5250" w:rsidP="00E859BF">
      <w:pPr>
        <w:jc w:val="both"/>
        <w:rPr>
          <w:rFonts w:ascii="Gill Sans MT" w:hAnsi="Gill Sans MT"/>
          <w:iCs/>
        </w:rPr>
      </w:pPr>
    </w:p>
    <w:p w14:paraId="1036D067" w14:textId="47745FB1" w:rsidR="00B50B7E" w:rsidRPr="002D2CC3" w:rsidRDefault="00B50B7E" w:rsidP="00B50B7E">
      <w:pPr>
        <w:numPr>
          <w:ilvl w:val="0"/>
          <w:numId w:val="1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Si applica l’art. 76 del Codice</w:t>
      </w:r>
      <w:r w:rsidR="00971B20" w:rsidRPr="002D2CC3">
        <w:rPr>
          <w:rFonts w:ascii="Gill Sans MT" w:hAnsi="Gill Sans MT"/>
          <w:iCs/>
        </w:rPr>
        <w:t>, avente ad oggetto la procedura negoziata senza previa pubblicazione di un bando</w:t>
      </w:r>
      <w:r w:rsidRPr="002D2CC3">
        <w:rPr>
          <w:rFonts w:ascii="Gill Sans MT" w:hAnsi="Gill Sans MT"/>
          <w:iCs/>
        </w:rPr>
        <w:t>.</w:t>
      </w:r>
    </w:p>
    <w:p w14:paraId="21E5B42B" w14:textId="77777777" w:rsidR="00B50B7E" w:rsidRPr="002D2CC3" w:rsidRDefault="00B50B7E" w:rsidP="00B50B7E">
      <w:pPr>
        <w:ind w:left="720"/>
        <w:jc w:val="both"/>
        <w:rPr>
          <w:rFonts w:ascii="Gill Sans MT" w:hAnsi="Gill Sans MT"/>
          <w:iCs/>
        </w:rPr>
      </w:pPr>
    </w:p>
    <w:p w14:paraId="043DAAAB" w14:textId="77777777" w:rsidR="002F5250" w:rsidRPr="002D2CC3" w:rsidRDefault="002F5250">
      <w:pPr>
        <w:ind w:left="360"/>
        <w:jc w:val="both"/>
        <w:rPr>
          <w:rFonts w:ascii="Gill Sans MT" w:hAnsi="Gill Sans MT"/>
          <w:iCs/>
        </w:rPr>
      </w:pPr>
    </w:p>
    <w:p w14:paraId="4CC91BD1" w14:textId="5425D405" w:rsidR="002F5250" w:rsidRPr="002D2CC3" w:rsidRDefault="00262DA1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5</w:t>
      </w:r>
      <w:r w:rsidR="00F74C71" w:rsidRPr="002D2CC3">
        <w:rPr>
          <w:rFonts w:ascii="Gill Sans MT" w:hAnsi="Gill Sans MT"/>
          <w:b/>
          <w:iCs/>
        </w:rPr>
        <w:t xml:space="preserve"> – AFFIDAMENTO </w:t>
      </w:r>
      <w:r w:rsidR="00A8531B" w:rsidRPr="002D2CC3">
        <w:rPr>
          <w:rFonts w:ascii="Gill Sans MT" w:hAnsi="Gill Sans MT"/>
          <w:b/>
          <w:iCs/>
        </w:rPr>
        <w:t>DI LAVORI, SERVIZI E FORNITURE.</w:t>
      </w:r>
    </w:p>
    <w:p w14:paraId="5A3CF585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41838B3B" w14:textId="2D96663B" w:rsidR="00F74C71" w:rsidRPr="002D2CC3" w:rsidRDefault="00F74C71" w:rsidP="00F74C71">
      <w:pPr>
        <w:numPr>
          <w:ilvl w:val="0"/>
          <w:numId w:val="15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La</w:t>
      </w:r>
      <w:r w:rsidR="00971B20" w:rsidRPr="002D2CC3">
        <w:rPr>
          <w:rFonts w:ascii="Gill Sans MT" w:hAnsi="Gill Sans MT"/>
          <w:iCs/>
        </w:rPr>
        <w:t>ddove non sussistano convenzioni</w:t>
      </w:r>
      <w:r w:rsidRPr="002D2CC3">
        <w:rPr>
          <w:rFonts w:ascii="Gill Sans MT" w:hAnsi="Gill Sans MT"/>
          <w:iCs/>
        </w:rPr>
        <w:t xml:space="preserve"> ARIA/CONSIP idonee cui aderire, per lavori di importo inferiore a € 150.000,00 </w:t>
      </w:r>
      <w:r w:rsidR="00881C05" w:rsidRPr="002D2CC3">
        <w:rPr>
          <w:rFonts w:ascii="Gill Sans MT" w:hAnsi="Gill Sans MT"/>
          <w:iCs/>
        </w:rPr>
        <w:t xml:space="preserve">(IVA esclusa) </w:t>
      </w:r>
      <w:r w:rsidRPr="002D2CC3">
        <w:rPr>
          <w:rFonts w:ascii="Gill Sans MT" w:hAnsi="Gill Sans MT"/>
          <w:iCs/>
        </w:rPr>
        <w:t xml:space="preserve">e per servizi e forniture di importo inferiore a 140.000,00 € </w:t>
      </w:r>
      <w:r w:rsidR="00881C05" w:rsidRPr="002D2CC3">
        <w:rPr>
          <w:rFonts w:ascii="Gill Sans MT" w:hAnsi="Gill Sans MT"/>
          <w:iCs/>
        </w:rPr>
        <w:t xml:space="preserve">(IVA esclusa) </w:t>
      </w:r>
      <w:r w:rsidRPr="002D2CC3">
        <w:rPr>
          <w:rFonts w:ascii="Gill Sans MT" w:hAnsi="Gill Sans MT"/>
          <w:iCs/>
        </w:rPr>
        <w:t xml:space="preserve">l’affidamento può avvenire anche senza consultazione di più operatori, </w:t>
      </w:r>
      <w:proofErr w:type="spellStart"/>
      <w:r w:rsidRPr="002D2CC3">
        <w:rPr>
          <w:rFonts w:ascii="Gill Sans MT" w:hAnsi="Gill Sans MT"/>
          <w:iCs/>
        </w:rPr>
        <w:t>purchè</w:t>
      </w:r>
      <w:proofErr w:type="spellEnd"/>
      <w:r w:rsidRPr="002D2CC3">
        <w:rPr>
          <w:rFonts w:ascii="Gill Sans MT" w:hAnsi="Gill Sans MT"/>
          <w:iCs/>
        </w:rPr>
        <w:t xml:space="preserve"> l’affidatario sia un operatore con documentate esperienze pregresse idonee all’esecuzione. L’individuazione dell’operatore economico può avvenire anche tramite </w:t>
      </w:r>
      <w:r w:rsidR="0053145F" w:rsidRPr="002D2CC3">
        <w:rPr>
          <w:rFonts w:ascii="Gill Sans MT" w:hAnsi="Gill Sans MT"/>
          <w:iCs/>
        </w:rPr>
        <w:t>NECA/</w:t>
      </w:r>
      <w:r w:rsidRPr="002D2CC3">
        <w:rPr>
          <w:rFonts w:ascii="Gill Sans MT" w:hAnsi="Gill Sans MT"/>
          <w:iCs/>
        </w:rPr>
        <w:t>MEPA.</w:t>
      </w:r>
    </w:p>
    <w:p w14:paraId="0431F544" w14:textId="77777777" w:rsidR="00F74C71" w:rsidRPr="002D2CC3" w:rsidRDefault="00F74C71" w:rsidP="00F74C71">
      <w:pPr>
        <w:jc w:val="both"/>
        <w:rPr>
          <w:rFonts w:ascii="Gill Sans MT" w:hAnsi="Gill Sans MT"/>
          <w:iCs/>
        </w:rPr>
      </w:pPr>
    </w:p>
    <w:p w14:paraId="1DBDB0CC" w14:textId="4E33B99A" w:rsidR="00F74C71" w:rsidRPr="002D2CC3" w:rsidRDefault="00F74C71" w:rsidP="00C71914">
      <w:pPr>
        <w:numPr>
          <w:ilvl w:val="0"/>
          <w:numId w:val="15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La scelta del contraente ritenuto più valido deve essere motivata nell’atto di affidamento.</w:t>
      </w:r>
    </w:p>
    <w:p w14:paraId="3355B727" w14:textId="77777777" w:rsidR="00F74C71" w:rsidRPr="002D2CC3" w:rsidRDefault="00F74C71" w:rsidP="00F74C71">
      <w:pPr>
        <w:pStyle w:val="Paragrafoelenco"/>
        <w:rPr>
          <w:rFonts w:ascii="Gill Sans MT" w:hAnsi="Gill Sans MT"/>
          <w:iCs/>
        </w:rPr>
      </w:pPr>
    </w:p>
    <w:p w14:paraId="4788D536" w14:textId="77777777" w:rsidR="00F74C71" w:rsidRPr="002D2CC3" w:rsidRDefault="00F74C71" w:rsidP="00F74C71">
      <w:pPr>
        <w:numPr>
          <w:ilvl w:val="0"/>
          <w:numId w:val="15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Il criterio di aggiudicazione può essere:</w:t>
      </w:r>
    </w:p>
    <w:p w14:paraId="0636CC2C" w14:textId="77777777" w:rsidR="00F74C71" w:rsidRPr="002D2CC3" w:rsidRDefault="00F74C71" w:rsidP="00F74C71">
      <w:pPr>
        <w:pStyle w:val="Paragrafoelenco"/>
        <w:rPr>
          <w:rFonts w:ascii="Gill Sans MT" w:hAnsi="Gill Sans MT"/>
          <w:iCs/>
        </w:rPr>
      </w:pPr>
    </w:p>
    <w:p w14:paraId="65964029" w14:textId="75FBF16D" w:rsidR="002F5250" w:rsidRPr="002D2CC3" w:rsidRDefault="00F74C71" w:rsidP="00F74C71">
      <w:pPr>
        <w:ind w:left="993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- </w:t>
      </w:r>
      <w:r w:rsidR="002F5250" w:rsidRPr="002D2CC3">
        <w:rPr>
          <w:rFonts w:ascii="Gill Sans MT" w:hAnsi="Gill Sans MT"/>
          <w:iCs/>
        </w:rPr>
        <w:t xml:space="preserve">al prezzo più basso, </w:t>
      </w:r>
      <w:r w:rsidRPr="002D2CC3">
        <w:rPr>
          <w:rFonts w:ascii="Gill Sans MT" w:hAnsi="Gill Sans MT"/>
          <w:iCs/>
        </w:rPr>
        <w:t xml:space="preserve">per i lavori, servizi e le forniture ripetitivi o con caratteristiche standardizzate, o </w:t>
      </w:r>
      <w:r w:rsidR="002F5250" w:rsidRPr="002D2CC3">
        <w:rPr>
          <w:rFonts w:ascii="Gill Sans MT" w:hAnsi="Gill Sans MT"/>
          <w:iCs/>
        </w:rPr>
        <w:t>qualora l’oggetto del contratto debba essere conforme ad appositi capitolati o disciplinari tecnici circostanziati che già individuano chiaramente la qualità attesa;</w:t>
      </w:r>
    </w:p>
    <w:p w14:paraId="502847E0" w14:textId="3E7E14D9" w:rsidR="002F5250" w:rsidRPr="002D2CC3" w:rsidRDefault="00F74C71" w:rsidP="00F74C71">
      <w:pPr>
        <w:ind w:left="993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- </w:t>
      </w:r>
      <w:r w:rsidR="002F5250" w:rsidRPr="002D2CC3">
        <w:rPr>
          <w:rFonts w:ascii="Gill Sans MT" w:hAnsi="Gill Sans MT"/>
          <w:iCs/>
        </w:rPr>
        <w:t>a favore dell’offerta economicamente più vantaggiosa, valutabile in base a criteri determinati in sede di capitolato.</w:t>
      </w:r>
    </w:p>
    <w:p w14:paraId="345A3431" w14:textId="77777777" w:rsidR="002F5250" w:rsidRPr="002D2CC3" w:rsidRDefault="002F5250">
      <w:pPr>
        <w:jc w:val="both"/>
        <w:rPr>
          <w:rFonts w:ascii="Gill Sans MT" w:hAnsi="Gill Sans MT"/>
          <w:b/>
          <w:bCs/>
          <w:iCs/>
        </w:rPr>
      </w:pPr>
    </w:p>
    <w:p w14:paraId="06582958" w14:textId="714C4660" w:rsidR="002F5250" w:rsidRPr="002D2CC3" w:rsidRDefault="002F5250" w:rsidP="00C71914">
      <w:pPr>
        <w:numPr>
          <w:ilvl w:val="0"/>
          <w:numId w:val="15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Non si ricorre</w:t>
      </w:r>
      <w:r w:rsidR="00743B6B" w:rsidRPr="002D2CC3">
        <w:rPr>
          <w:rFonts w:ascii="Gill Sans MT" w:hAnsi="Gill Sans MT"/>
          <w:iCs/>
        </w:rPr>
        <w:t xml:space="preserve"> obbligatoriamente</w:t>
      </w:r>
      <w:r w:rsidRPr="002D2CC3">
        <w:rPr>
          <w:rFonts w:ascii="Gill Sans MT" w:hAnsi="Gill Sans MT"/>
          <w:iCs/>
        </w:rPr>
        <w:t xml:space="preserve"> al mercato elettronico della pubblica amministrazione </w:t>
      </w:r>
      <w:r w:rsidR="0053145F" w:rsidRPr="002D2CC3">
        <w:rPr>
          <w:rFonts w:ascii="Gill Sans MT" w:hAnsi="Gill Sans MT"/>
          <w:iCs/>
        </w:rPr>
        <w:t>NECA/</w:t>
      </w:r>
      <w:r w:rsidRPr="002D2CC3">
        <w:rPr>
          <w:rFonts w:ascii="Gill Sans MT" w:hAnsi="Gill Sans MT"/>
          <w:iCs/>
        </w:rPr>
        <w:t>(MEPA):</w:t>
      </w:r>
    </w:p>
    <w:p w14:paraId="7F36B7A8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7130AC0D" w14:textId="77777777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lastRenderedPageBreak/>
        <w:t>laddove il bene o il servizio, nella tipologia necessaria, non sia immediatamente disponibile sullo stesso;</w:t>
      </w:r>
    </w:p>
    <w:p w14:paraId="73457105" w14:textId="61B221CF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nel caso in cui l’espletamento della ricerca del prodotto sul </w:t>
      </w:r>
      <w:r w:rsidR="0053145F" w:rsidRPr="002D2CC3">
        <w:rPr>
          <w:rFonts w:ascii="Gill Sans MT" w:hAnsi="Gill Sans MT"/>
          <w:iCs/>
        </w:rPr>
        <w:t xml:space="preserve">NECA/ </w:t>
      </w:r>
      <w:r w:rsidRPr="002D2CC3">
        <w:rPr>
          <w:rFonts w:ascii="Gill Sans MT" w:hAnsi="Gill Sans MT"/>
          <w:iCs/>
        </w:rPr>
        <w:t>MEPA e/o della richiesta di offerta sia incompatibile con le esigenze di celerità dell’acquisizione o con il modesto importo della stessa</w:t>
      </w:r>
      <w:r w:rsidR="000F75EE" w:rsidRPr="002D2CC3">
        <w:rPr>
          <w:rFonts w:ascii="Gill Sans MT" w:hAnsi="Gill Sans MT"/>
          <w:iCs/>
        </w:rPr>
        <w:t>, e comunque per importi inferiori a</w:t>
      </w:r>
      <w:r w:rsidR="00BE10D0" w:rsidRPr="002D2CC3">
        <w:rPr>
          <w:rFonts w:ascii="Gill Sans MT" w:hAnsi="Gill Sans MT"/>
          <w:iCs/>
        </w:rPr>
        <w:t>lle soglie per l’affidamento diretto</w:t>
      </w:r>
      <w:r w:rsidRPr="002D2CC3">
        <w:rPr>
          <w:rFonts w:ascii="Gill Sans MT" w:hAnsi="Gill Sans MT"/>
          <w:iCs/>
        </w:rPr>
        <w:t>;</w:t>
      </w:r>
    </w:p>
    <w:p w14:paraId="4A0DC839" w14:textId="77777777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le spese effettuate in contanti tramite cassa economale;</w:t>
      </w:r>
    </w:p>
    <w:p w14:paraId="0DC712D8" w14:textId="30FC3B10" w:rsidR="002F5250" w:rsidRPr="002D2CC3" w:rsidRDefault="002F5250" w:rsidP="00C71914">
      <w:pPr>
        <w:numPr>
          <w:ilvl w:val="0"/>
          <w:numId w:val="4"/>
        </w:numPr>
        <w:jc w:val="both"/>
        <w:rPr>
          <w:rFonts w:ascii="Gill Sans MT" w:hAnsi="Gill Sans MT"/>
        </w:rPr>
      </w:pPr>
      <w:r w:rsidRPr="002D2CC3">
        <w:rPr>
          <w:rFonts w:ascii="Gill Sans MT" w:hAnsi="Gill Sans MT"/>
          <w:iCs/>
        </w:rPr>
        <w:t xml:space="preserve">nel caso di fornitura pluriennale finalizzata ad alimentare periodicamente rifornimenti di magazzino, ove tale natura contrattuale sia incompatibile con quanto previsto nei bandi di abilitazione e/o nelle offerte dei fornitori del </w:t>
      </w:r>
      <w:r w:rsidR="0053145F" w:rsidRPr="002D2CC3">
        <w:rPr>
          <w:rFonts w:ascii="Gill Sans MT" w:hAnsi="Gill Sans MT"/>
          <w:iCs/>
        </w:rPr>
        <w:t xml:space="preserve">NECA/ </w:t>
      </w:r>
      <w:r w:rsidRPr="002D2CC3">
        <w:rPr>
          <w:rFonts w:ascii="Gill Sans MT" w:hAnsi="Gill Sans MT"/>
          <w:iCs/>
        </w:rPr>
        <w:t>MEPA o dalle caratteristiche del servizio o</w:t>
      </w:r>
      <w:r w:rsidR="005026F8" w:rsidRPr="002D2CC3">
        <w:rPr>
          <w:rFonts w:ascii="Gill Sans MT" w:hAnsi="Gill Sans MT"/>
          <w:iCs/>
        </w:rPr>
        <w:t xml:space="preserve"> della fornitura necessaria alla Fondazione</w:t>
      </w:r>
      <w:r w:rsidRPr="002D2CC3">
        <w:rPr>
          <w:rFonts w:ascii="Gill Sans MT" w:hAnsi="Gill Sans MT"/>
          <w:iCs/>
        </w:rPr>
        <w:t>.</w:t>
      </w:r>
    </w:p>
    <w:p w14:paraId="292A9DAB" w14:textId="77777777" w:rsidR="002F5250" w:rsidRPr="002D2CC3" w:rsidRDefault="002F5250">
      <w:pPr>
        <w:pStyle w:val="Corpodeltesto21"/>
        <w:rPr>
          <w:rFonts w:ascii="Gill Sans MT" w:hAnsi="Gill Sans MT"/>
          <w:b w:val="0"/>
          <w:bCs w:val="0"/>
          <w:i w:val="0"/>
        </w:rPr>
      </w:pPr>
    </w:p>
    <w:p w14:paraId="62EF819C" w14:textId="3F491A6F" w:rsidR="002F5250" w:rsidRPr="002D2CC3" w:rsidRDefault="002F5250" w:rsidP="00C71914">
      <w:pPr>
        <w:pStyle w:val="Corpodeltesto21"/>
        <w:numPr>
          <w:ilvl w:val="0"/>
          <w:numId w:val="15"/>
        </w:numPr>
        <w:rPr>
          <w:rFonts w:ascii="Gill Sans MT" w:hAnsi="Gill Sans MT"/>
          <w:b w:val="0"/>
          <w:bCs w:val="0"/>
          <w:i w:val="0"/>
        </w:rPr>
      </w:pPr>
      <w:r w:rsidRPr="002D2CC3">
        <w:rPr>
          <w:rFonts w:ascii="Gill Sans MT" w:hAnsi="Gill Sans MT"/>
          <w:b w:val="0"/>
          <w:bCs w:val="0"/>
          <w:i w:val="0"/>
        </w:rPr>
        <w:t xml:space="preserve">Il </w:t>
      </w:r>
      <w:r w:rsidR="0053145F" w:rsidRPr="002D2CC3">
        <w:rPr>
          <w:rFonts w:ascii="Gill Sans MT" w:hAnsi="Gill Sans MT"/>
          <w:b w:val="0"/>
          <w:bCs w:val="0"/>
          <w:i w:val="0"/>
        </w:rPr>
        <w:t xml:space="preserve">NECA/ </w:t>
      </w:r>
      <w:r w:rsidRPr="002D2CC3">
        <w:rPr>
          <w:rFonts w:ascii="Gill Sans MT" w:hAnsi="Gill Sans MT"/>
          <w:b w:val="0"/>
          <w:bCs w:val="0"/>
          <w:i w:val="0"/>
        </w:rPr>
        <w:t>MEPA viene comunque tenuto presente</w:t>
      </w:r>
      <w:r w:rsidR="00743B6B" w:rsidRPr="002D2CC3">
        <w:rPr>
          <w:rFonts w:ascii="Gill Sans MT" w:hAnsi="Gill Sans MT"/>
          <w:b w:val="0"/>
          <w:bCs w:val="0"/>
          <w:i w:val="0"/>
        </w:rPr>
        <w:t>, ove possibile,</w:t>
      </w:r>
      <w:r w:rsidRPr="002D2CC3">
        <w:rPr>
          <w:rFonts w:ascii="Gill Sans MT" w:hAnsi="Gill Sans MT"/>
          <w:b w:val="0"/>
          <w:bCs w:val="0"/>
          <w:i w:val="0"/>
        </w:rPr>
        <w:t xml:space="preserve"> ai fini di verifica della congruità e convenienza dei prezzi. </w:t>
      </w:r>
    </w:p>
    <w:p w14:paraId="194C2B5F" w14:textId="77777777" w:rsidR="002F5250" w:rsidRPr="002D2CC3" w:rsidRDefault="002F5250">
      <w:pPr>
        <w:pStyle w:val="Corpodeltesto21"/>
        <w:rPr>
          <w:rFonts w:ascii="Gill Sans MT" w:hAnsi="Gill Sans MT"/>
          <w:b w:val="0"/>
          <w:bCs w:val="0"/>
          <w:i w:val="0"/>
        </w:rPr>
      </w:pPr>
    </w:p>
    <w:p w14:paraId="1A288BFE" w14:textId="2D41F8DB" w:rsidR="002F5250" w:rsidRPr="002D2CC3" w:rsidRDefault="002F5250" w:rsidP="00C71914">
      <w:pPr>
        <w:pStyle w:val="Corpodeltesto21"/>
        <w:numPr>
          <w:ilvl w:val="0"/>
          <w:numId w:val="15"/>
        </w:numPr>
        <w:rPr>
          <w:rFonts w:ascii="Gill Sans MT" w:hAnsi="Gill Sans MT"/>
          <w:b w:val="0"/>
          <w:bCs w:val="0"/>
          <w:i w:val="0"/>
        </w:rPr>
      </w:pPr>
      <w:r w:rsidRPr="002D2CC3">
        <w:rPr>
          <w:rFonts w:ascii="Gill Sans MT" w:hAnsi="Gill Sans MT"/>
          <w:b w:val="0"/>
          <w:bCs w:val="0"/>
          <w:i w:val="0"/>
        </w:rPr>
        <w:t xml:space="preserve">I contratti non stipulati ricorrendo al </w:t>
      </w:r>
      <w:r w:rsidR="0053145F" w:rsidRPr="002D2CC3">
        <w:rPr>
          <w:rFonts w:ascii="Gill Sans MT" w:hAnsi="Gill Sans MT"/>
          <w:b w:val="0"/>
          <w:bCs w:val="0"/>
          <w:i w:val="0"/>
        </w:rPr>
        <w:t>NECA/</w:t>
      </w:r>
      <w:r w:rsidRPr="002D2CC3">
        <w:rPr>
          <w:rFonts w:ascii="Gill Sans MT" w:hAnsi="Gill Sans MT"/>
          <w:b w:val="0"/>
          <w:bCs w:val="0"/>
          <w:i w:val="0"/>
        </w:rPr>
        <w:t xml:space="preserve">MEPA possono essere risolti in qualunque momento in caso di sopravvenuta non convenienza delle condizioni economiche alla luce dei prezzi riscontrabili tramite il </w:t>
      </w:r>
      <w:r w:rsidR="0053145F" w:rsidRPr="002D2CC3">
        <w:rPr>
          <w:rFonts w:ascii="Gill Sans MT" w:hAnsi="Gill Sans MT"/>
          <w:b w:val="0"/>
          <w:bCs w:val="0"/>
          <w:i w:val="0"/>
        </w:rPr>
        <w:t>NECA/</w:t>
      </w:r>
      <w:r w:rsidRPr="002D2CC3">
        <w:rPr>
          <w:rFonts w:ascii="Gill Sans MT" w:hAnsi="Gill Sans MT"/>
          <w:b w:val="0"/>
          <w:bCs w:val="0"/>
          <w:i w:val="0"/>
        </w:rPr>
        <w:t xml:space="preserve">MEPA stesso, tenute </w:t>
      </w:r>
      <w:r w:rsidR="002164E7" w:rsidRPr="002D2CC3">
        <w:rPr>
          <w:rFonts w:ascii="Gill Sans MT" w:hAnsi="Gill Sans MT"/>
          <w:b w:val="0"/>
          <w:bCs w:val="0"/>
          <w:i w:val="0"/>
        </w:rPr>
        <w:t xml:space="preserve">in </w:t>
      </w:r>
      <w:r w:rsidRPr="002D2CC3">
        <w:rPr>
          <w:rFonts w:ascii="Gill Sans MT" w:hAnsi="Gill Sans MT"/>
          <w:b w:val="0"/>
          <w:bCs w:val="0"/>
          <w:i w:val="0"/>
        </w:rPr>
        <w:t>conto le caratteristiche tecniche ed amministrative della fornitura che potrebbero giustificare</w:t>
      </w:r>
      <w:r w:rsidR="002164E7" w:rsidRPr="002D2CC3">
        <w:rPr>
          <w:rFonts w:ascii="Gill Sans MT" w:hAnsi="Gill Sans MT"/>
          <w:b w:val="0"/>
          <w:bCs w:val="0"/>
          <w:i w:val="0"/>
        </w:rPr>
        <w:t>, motivatamente,</w:t>
      </w:r>
      <w:r w:rsidRPr="002D2CC3">
        <w:rPr>
          <w:rFonts w:ascii="Gill Sans MT" w:hAnsi="Gill Sans MT"/>
          <w:b w:val="0"/>
          <w:bCs w:val="0"/>
          <w:i w:val="0"/>
        </w:rPr>
        <w:t xml:space="preserve"> una prosecuzione del contratto.</w:t>
      </w:r>
    </w:p>
    <w:p w14:paraId="208F56C2" w14:textId="77777777" w:rsidR="002F5250" w:rsidRPr="002D2CC3" w:rsidRDefault="002F5250">
      <w:pPr>
        <w:pStyle w:val="Corpodeltesto21"/>
        <w:rPr>
          <w:rFonts w:ascii="Gill Sans MT" w:hAnsi="Gill Sans MT"/>
          <w:b w:val="0"/>
          <w:bCs w:val="0"/>
          <w:i w:val="0"/>
        </w:rPr>
      </w:pPr>
    </w:p>
    <w:p w14:paraId="36000EE5" w14:textId="3128161E" w:rsidR="002F5250" w:rsidRPr="002D2CC3" w:rsidRDefault="002F5250" w:rsidP="00C71914">
      <w:pPr>
        <w:pStyle w:val="Corpodeltesto21"/>
        <w:numPr>
          <w:ilvl w:val="0"/>
          <w:numId w:val="15"/>
        </w:numPr>
        <w:rPr>
          <w:rFonts w:ascii="Gill Sans MT" w:hAnsi="Gill Sans MT"/>
          <w:i w:val="0"/>
        </w:rPr>
      </w:pPr>
      <w:r w:rsidRPr="002D2CC3">
        <w:rPr>
          <w:rFonts w:ascii="Gill Sans MT" w:hAnsi="Gill Sans MT"/>
          <w:b w:val="0"/>
          <w:bCs w:val="0"/>
          <w:i w:val="0"/>
        </w:rPr>
        <w:t>La medesima disposizione si applica nel caso di confronto con le condizioni esposte nelle convenzioni stipulate da</w:t>
      </w:r>
      <w:r w:rsidR="005026F8" w:rsidRPr="002D2CC3">
        <w:rPr>
          <w:rFonts w:ascii="Gill Sans MT" w:hAnsi="Gill Sans MT"/>
          <w:b w:val="0"/>
          <w:bCs w:val="0"/>
          <w:i w:val="0"/>
        </w:rPr>
        <w:t xml:space="preserve"> ARIA </w:t>
      </w:r>
      <w:r w:rsidRPr="002D2CC3">
        <w:rPr>
          <w:rFonts w:ascii="Gill Sans MT" w:hAnsi="Gill Sans MT"/>
          <w:b w:val="0"/>
          <w:bCs w:val="0"/>
          <w:i w:val="0"/>
        </w:rPr>
        <w:t xml:space="preserve">o da </w:t>
      </w:r>
      <w:proofErr w:type="spellStart"/>
      <w:r w:rsidRPr="002D2CC3">
        <w:rPr>
          <w:rFonts w:ascii="Gill Sans MT" w:hAnsi="Gill Sans MT"/>
          <w:b w:val="0"/>
          <w:bCs w:val="0"/>
          <w:i w:val="0"/>
        </w:rPr>
        <w:t>Consip</w:t>
      </w:r>
      <w:proofErr w:type="spellEnd"/>
      <w:r w:rsidRPr="002D2CC3">
        <w:rPr>
          <w:rFonts w:ascii="Gill Sans MT" w:hAnsi="Gill Sans MT"/>
          <w:b w:val="0"/>
          <w:bCs w:val="0"/>
          <w:i w:val="0"/>
        </w:rPr>
        <w:t>, laddove più favorevoli.</w:t>
      </w:r>
    </w:p>
    <w:p w14:paraId="349EE4B7" w14:textId="77777777" w:rsidR="00A16A4E" w:rsidRPr="002D2CC3" w:rsidRDefault="00A16A4E" w:rsidP="00A16A4E">
      <w:pPr>
        <w:pStyle w:val="Paragrafoelenco"/>
        <w:rPr>
          <w:rFonts w:ascii="Gill Sans MT" w:hAnsi="Gill Sans MT"/>
          <w:i/>
        </w:rPr>
      </w:pPr>
    </w:p>
    <w:p w14:paraId="0DC5467B" w14:textId="4B56194C" w:rsidR="00A16A4E" w:rsidRPr="002D2CC3" w:rsidRDefault="00A16A4E" w:rsidP="00A16A4E">
      <w:pPr>
        <w:pStyle w:val="Corpodeltesto21"/>
        <w:numPr>
          <w:ilvl w:val="0"/>
          <w:numId w:val="15"/>
        </w:numPr>
        <w:rPr>
          <w:rFonts w:ascii="Gill Sans MT" w:hAnsi="Gill Sans MT"/>
          <w:b w:val="0"/>
          <w:i w:val="0"/>
        </w:rPr>
      </w:pPr>
      <w:r w:rsidRPr="002D2CC3">
        <w:rPr>
          <w:rFonts w:ascii="Gill Sans MT" w:hAnsi="Gill Sans MT"/>
          <w:b w:val="0"/>
          <w:i w:val="0"/>
        </w:rPr>
        <w:t xml:space="preserve">Nelle procedure di affidamento di lavori, servizi e </w:t>
      </w:r>
      <w:proofErr w:type="gramStart"/>
      <w:r w:rsidRPr="002D2CC3">
        <w:rPr>
          <w:rFonts w:ascii="Gill Sans MT" w:hAnsi="Gill Sans MT"/>
          <w:b w:val="0"/>
          <w:i w:val="0"/>
        </w:rPr>
        <w:t>for</w:t>
      </w:r>
      <w:r w:rsidR="0053145F" w:rsidRPr="002D2CC3">
        <w:rPr>
          <w:rFonts w:ascii="Gill Sans MT" w:hAnsi="Gill Sans MT"/>
          <w:b w:val="0"/>
          <w:i w:val="0"/>
        </w:rPr>
        <w:t>niture  di</w:t>
      </w:r>
      <w:proofErr w:type="gramEnd"/>
      <w:r w:rsidR="0053145F" w:rsidRPr="002D2CC3">
        <w:rPr>
          <w:rFonts w:ascii="Gill Sans MT" w:hAnsi="Gill Sans MT"/>
          <w:b w:val="0"/>
          <w:i w:val="0"/>
        </w:rPr>
        <w:t xml:space="preserve"> importo inferiore a 4</w:t>
      </w:r>
      <w:r w:rsidRPr="002D2CC3">
        <w:rPr>
          <w:rFonts w:ascii="Gill Sans MT" w:hAnsi="Gill Sans MT"/>
          <w:b w:val="0"/>
          <w:i w:val="0"/>
        </w:rPr>
        <w:t xml:space="preserve">0.000 euro, </w:t>
      </w:r>
      <w:r w:rsidR="00163077" w:rsidRPr="002D2CC3">
        <w:rPr>
          <w:rFonts w:ascii="Gill Sans MT" w:hAnsi="Gill Sans MT"/>
          <w:b w:val="0"/>
          <w:i w:val="0"/>
        </w:rPr>
        <w:t>che avviene con affidamento diretto ai sensi del comma 1, gli ordinativi potranno essere emessi adottando periodicamente la determinazione contenente gli elenchi analitici delle spese che vengono effettuate. G</w:t>
      </w:r>
      <w:r w:rsidRPr="002D2CC3">
        <w:rPr>
          <w:rFonts w:ascii="Gill Sans MT" w:hAnsi="Gill Sans MT"/>
          <w:b w:val="0"/>
          <w:i w:val="0"/>
        </w:rPr>
        <w:t>li operatori economici attestano con dichiarazione sostitutiva di atto di notorietà il possesso dei requisiti di partecipazione e di qualificazione richiesti. La stazione appaltante verifica le dichiarazioni, anche previo sorteggio di un campione individuato con modalità predeterminate ogni anno.</w:t>
      </w:r>
    </w:p>
    <w:p w14:paraId="642D9421" w14:textId="77777777" w:rsidR="00A16A4E" w:rsidRPr="002D2CC3" w:rsidRDefault="00A16A4E" w:rsidP="00A16A4E">
      <w:pPr>
        <w:pStyle w:val="Corpodeltesto21"/>
        <w:ind w:left="720"/>
        <w:rPr>
          <w:rFonts w:ascii="Gill Sans MT" w:hAnsi="Gill Sans MT"/>
          <w:b w:val="0"/>
          <w:i w:val="0"/>
        </w:rPr>
      </w:pPr>
    </w:p>
    <w:p w14:paraId="43989FB6" w14:textId="77777777" w:rsidR="00A16A4E" w:rsidRPr="002D2CC3" w:rsidRDefault="00A16A4E" w:rsidP="00A16A4E">
      <w:pPr>
        <w:pStyle w:val="Corpodeltesto21"/>
        <w:numPr>
          <w:ilvl w:val="0"/>
          <w:numId w:val="15"/>
        </w:numPr>
        <w:rPr>
          <w:rFonts w:ascii="Gill Sans MT" w:hAnsi="Gill Sans MT"/>
          <w:b w:val="0"/>
          <w:i w:val="0"/>
        </w:rPr>
      </w:pPr>
      <w:r w:rsidRPr="002D2CC3">
        <w:rPr>
          <w:rFonts w:ascii="Gill Sans MT" w:hAnsi="Gill Sans MT"/>
          <w:b w:val="0"/>
          <w:i w:val="0"/>
        </w:rPr>
        <w:t>Quando in conseguenza della verifica non sia confermato il possesso dei requisiti generali o speciali dichiarati, la stazione appaltante procede alla risoluzione del contratto, all’escussione della eventuale garanzia definitiva, alla comunicazione all’ANAC e alla sospensione dell’operatore economico dalla partecipazione alle procedure di affidamento indette dalla medesima stazione appaltante per un periodo da uno a dodici mesi decorrenti dall’adozione del provvedimento.</w:t>
      </w:r>
    </w:p>
    <w:p w14:paraId="69E546C7" w14:textId="7784A5DC" w:rsidR="00A16A4E" w:rsidRPr="002D2CC3" w:rsidRDefault="00A16A4E" w:rsidP="00A16A4E">
      <w:pPr>
        <w:pStyle w:val="Corpodeltesto21"/>
        <w:ind w:left="360"/>
        <w:rPr>
          <w:rFonts w:ascii="Gill Sans MT" w:hAnsi="Gill Sans MT"/>
          <w:b w:val="0"/>
          <w:i w:val="0"/>
        </w:rPr>
      </w:pPr>
    </w:p>
    <w:p w14:paraId="1241A7F5" w14:textId="77777777" w:rsidR="00F74C71" w:rsidRPr="002D2CC3" w:rsidRDefault="00F74C71">
      <w:pPr>
        <w:jc w:val="both"/>
        <w:rPr>
          <w:rFonts w:ascii="Gill Sans MT" w:hAnsi="Gill Sans MT"/>
          <w:b/>
          <w:iCs/>
        </w:rPr>
      </w:pPr>
    </w:p>
    <w:p w14:paraId="59F72F7D" w14:textId="77777777" w:rsidR="00F104DE" w:rsidRPr="002D2CC3" w:rsidRDefault="00F104DE">
      <w:pPr>
        <w:jc w:val="both"/>
        <w:rPr>
          <w:rFonts w:ascii="Gill Sans MT" w:hAnsi="Gill Sans MT"/>
          <w:b/>
          <w:iCs/>
        </w:rPr>
      </w:pPr>
    </w:p>
    <w:p w14:paraId="7AE5ACF7" w14:textId="7AFB0F1C" w:rsidR="002F5250" w:rsidRPr="002D2CC3" w:rsidRDefault="00F104DE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6</w:t>
      </w:r>
      <w:r w:rsidR="002F5250" w:rsidRPr="002D2CC3">
        <w:rPr>
          <w:rFonts w:ascii="Gill Sans MT" w:hAnsi="Gill Sans MT"/>
          <w:b/>
          <w:iCs/>
        </w:rPr>
        <w:t xml:space="preserve"> – </w:t>
      </w:r>
      <w:r w:rsidR="00881C05" w:rsidRPr="002D2CC3">
        <w:rPr>
          <w:rFonts w:ascii="Gill Sans MT" w:hAnsi="Gill Sans MT"/>
          <w:b/>
          <w:iCs/>
        </w:rPr>
        <w:t>PROCEDURA NEGOZIATA SENZA BANDO</w:t>
      </w:r>
      <w:r w:rsidR="00BC5F2E" w:rsidRPr="002D2CC3">
        <w:rPr>
          <w:rFonts w:ascii="Gill Sans MT" w:hAnsi="Gill Sans MT"/>
          <w:b/>
          <w:iCs/>
        </w:rPr>
        <w:t xml:space="preserve"> PER LAVORI, SERVIZI E FORNITURE</w:t>
      </w:r>
    </w:p>
    <w:p w14:paraId="582988C6" w14:textId="77777777" w:rsidR="002F5250" w:rsidRPr="002D2CC3" w:rsidRDefault="002F5250" w:rsidP="005042B0">
      <w:pPr>
        <w:jc w:val="both"/>
        <w:rPr>
          <w:rFonts w:ascii="Gill Sans MT" w:hAnsi="Gill Sans MT"/>
          <w:iCs/>
        </w:rPr>
      </w:pPr>
    </w:p>
    <w:p w14:paraId="24A6217F" w14:textId="77777777" w:rsidR="002F5250" w:rsidRPr="002D2CC3" w:rsidRDefault="002F5250" w:rsidP="005042B0">
      <w:pPr>
        <w:jc w:val="both"/>
        <w:rPr>
          <w:rFonts w:ascii="Gill Sans MT" w:hAnsi="Gill Sans MT"/>
          <w:iCs/>
        </w:rPr>
      </w:pPr>
    </w:p>
    <w:p w14:paraId="0C3A5F88" w14:textId="4C37C640" w:rsidR="00881C05" w:rsidRPr="002D2CC3" w:rsidRDefault="002163C0" w:rsidP="00A26C07">
      <w:pPr>
        <w:numPr>
          <w:ilvl w:val="1"/>
          <w:numId w:val="8"/>
        </w:numPr>
        <w:ind w:left="709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i lavori: l</w:t>
      </w:r>
      <w:r w:rsidR="00A26C07" w:rsidRPr="002D2CC3">
        <w:rPr>
          <w:rFonts w:ascii="Gill Sans MT" w:hAnsi="Gill Sans MT"/>
          <w:iCs/>
        </w:rPr>
        <w:t>addove non sussistano convenzion</w:t>
      </w:r>
      <w:r w:rsidR="00971B20" w:rsidRPr="002D2CC3">
        <w:rPr>
          <w:rFonts w:ascii="Gill Sans MT" w:hAnsi="Gill Sans MT"/>
          <w:iCs/>
        </w:rPr>
        <w:t>i</w:t>
      </w:r>
      <w:r w:rsidR="00A26C07" w:rsidRPr="002D2CC3">
        <w:rPr>
          <w:rFonts w:ascii="Gill Sans MT" w:hAnsi="Gill Sans MT"/>
          <w:iCs/>
        </w:rPr>
        <w:t xml:space="preserve"> ARIA/CONSIP idonee cui aderire, tra </w:t>
      </w:r>
      <w:r w:rsidR="00BC5F2E" w:rsidRPr="002D2CC3">
        <w:rPr>
          <w:rFonts w:ascii="Gill Sans MT" w:hAnsi="Gill Sans MT"/>
          <w:iCs/>
        </w:rPr>
        <w:t xml:space="preserve">€ </w:t>
      </w:r>
      <w:r w:rsidR="00A26C07" w:rsidRPr="002D2CC3">
        <w:rPr>
          <w:rFonts w:ascii="Gill Sans MT" w:hAnsi="Gill Sans MT"/>
          <w:iCs/>
        </w:rPr>
        <w:t>150.000,</w:t>
      </w:r>
      <w:proofErr w:type="gramStart"/>
      <w:r w:rsidR="00A26C07" w:rsidRPr="002D2CC3">
        <w:rPr>
          <w:rFonts w:ascii="Gill Sans MT" w:hAnsi="Gill Sans MT"/>
          <w:iCs/>
        </w:rPr>
        <w:t>00  e</w:t>
      </w:r>
      <w:proofErr w:type="gramEnd"/>
      <w:r w:rsidR="00A26C07" w:rsidRPr="002D2CC3">
        <w:rPr>
          <w:rFonts w:ascii="Gill Sans MT" w:hAnsi="Gill Sans MT"/>
          <w:iCs/>
        </w:rPr>
        <w:t xml:space="preserve"> 1 milione sono </w:t>
      </w:r>
      <w:r w:rsidR="00881C05" w:rsidRPr="002D2CC3">
        <w:rPr>
          <w:rFonts w:ascii="Gill Sans MT" w:hAnsi="Gill Sans MT"/>
          <w:iCs/>
        </w:rPr>
        <w:t>invitati 5 operatori. Tra 1 milione e 5.38</w:t>
      </w:r>
      <w:r w:rsidR="0053145F" w:rsidRPr="002D2CC3">
        <w:rPr>
          <w:rFonts w:ascii="Gill Sans MT" w:hAnsi="Gill Sans MT"/>
          <w:iCs/>
        </w:rPr>
        <w:t>2.000,</w:t>
      </w:r>
      <w:proofErr w:type="gramStart"/>
      <w:r w:rsidR="0053145F" w:rsidRPr="002D2CC3">
        <w:rPr>
          <w:rFonts w:ascii="Gill Sans MT" w:hAnsi="Gill Sans MT"/>
          <w:iCs/>
        </w:rPr>
        <w:t xml:space="preserve">00 </w:t>
      </w:r>
      <w:r w:rsidR="00881C05" w:rsidRPr="002D2CC3">
        <w:rPr>
          <w:rFonts w:ascii="Gill Sans MT" w:hAnsi="Gill Sans MT"/>
          <w:iCs/>
        </w:rPr>
        <w:t xml:space="preserve"> €</w:t>
      </w:r>
      <w:proofErr w:type="gramEnd"/>
      <w:r w:rsidR="00A26C07" w:rsidRPr="002D2CC3">
        <w:rPr>
          <w:rFonts w:ascii="Gill Sans MT" w:hAnsi="Gill Sans MT"/>
          <w:iCs/>
        </w:rPr>
        <w:t xml:space="preserve"> sono </w:t>
      </w:r>
      <w:r w:rsidR="00881C05" w:rsidRPr="002D2CC3">
        <w:rPr>
          <w:rFonts w:ascii="Gill Sans MT" w:hAnsi="Gill Sans MT"/>
          <w:iCs/>
        </w:rPr>
        <w:t>invitati 10 operatori</w:t>
      </w:r>
      <w:r w:rsidRPr="002D2CC3">
        <w:rPr>
          <w:rFonts w:ascii="Gill Sans MT" w:hAnsi="Gill Sans MT"/>
          <w:iCs/>
        </w:rPr>
        <w:t>.</w:t>
      </w:r>
    </w:p>
    <w:p w14:paraId="366F8A19" w14:textId="77777777" w:rsidR="00881C05" w:rsidRPr="002D2CC3" w:rsidRDefault="00881C05" w:rsidP="00881C05">
      <w:pPr>
        <w:ind w:left="1440"/>
        <w:jc w:val="both"/>
        <w:rPr>
          <w:rFonts w:ascii="Gill Sans MT" w:hAnsi="Gill Sans MT"/>
          <w:iCs/>
        </w:rPr>
      </w:pPr>
    </w:p>
    <w:p w14:paraId="6F968B6F" w14:textId="4C198A3B" w:rsidR="00881C05" w:rsidRPr="002D2CC3" w:rsidRDefault="00881C05" w:rsidP="00A26C07">
      <w:pPr>
        <w:numPr>
          <w:ilvl w:val="1"/>
          <w:numId w:val="8"/>
        </w:numPr>
        <w:ind w:left="709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Per i servizi e forniture: </w:t>
      </w:r>
      <w:r w:rsidR="002163C0" w:rsidRPr="002D2CC3">
        <w:rPr>
          <w:rFonts w:ascii="Gill Sans MT" w:hAnsi="Gill Sans MT"/>
          <w:iCs/>
        </w:rPr>
        <w:t>laddove non sussistano convenzion</w:t>
      </w:r>
      <w:r w:rsidR="00423F86" w:rsidRPr="002D2CC3">
        <w:rPr>
          <w:rFonts w:ascii="Gill Sans MT" w:hAnsi="Gill Sans MT"/>
          <w:iCs/>
        </w:rPr>
        <w:t>i</w:t>
      </w:r>
      <w:r w:rsidR="002163C0" w:rsidRPr="002D2CC3">
        <w:rPr>
          <w:rFonts w:ascii="Gill Sans MT" w:hAnsi="Gill Sans MT"/>
          <w:iCs/>
        </w:rPr>
        <w:t xml:space="preserve"> ARIA/CONSIP idonee cui aderire,</w:t>
      </w:r>
      <w:r w:rsidRPr="002D2CC3">
        <w:rPr>
          <w:rFonts w:ascii="Gill Sans MT" w:hAnsi="Gill Sans MT"/>
          <w:iCs/>
        </w:rPr>
        <w:t xml:space="preserve"> tra</w:t>
      </w:r>
      <w:r w:rsidR="002163C0" w:rsidRPr="002D2CC3">
        <w:rPr>
          <w:rFonts w:ascii="Gill Sans MT" w:hAnsi="Gill Sans MT"/>
          <w:iCs/>
        </w:rPr>
        <w:t xml:space="preserve"> €</w:t>
      </w:r>
      <w:r w:rsidRPr="002D2CC3">
        <w:rPr>
          <w:rFonts w:ascii="Gill Sans MT" w:hAnsi="Gill Sans MT"/>
          <w:iCs/>
        </w:rPr>
        <w:t xml:space="preserve"> 140.000,00 e </w:t>
      </w:r>
      <w:r w:rsidR="0053145F" w:rsidRPr="002D2CC3">
        <w:rPr>
          <w:rFonts w:ascii="Gill Sans MT" w:hAnsi="Gill Sans MT"/>
          <w:iCs/>
        </w:rPr>
        <w:t xml:space="preserve">inferiore a </w:t>
      </w:r>
      <w:r w:rsidRPr="002D2CC3">
        <w:rPr>
          <w:rFonts w:ascii="Gill Sans MT" w:hAnsi="Gill Sans MT"/>
          <w:iCs/>
        </w:rPr>
        <w:t>21</w:t>
      </w:r>
      <w:r w:rsidR="0053145F" w:rsidRPr="002D2CC3">
        <w:rPr>
          <w:rFonts w:ascii="Gill Sans MT" w:hAnsi="Gill Sans MT"/>
          <w:iCs/>
        </w:rPr>
        <w:t xml:space="preserve">5.000,00 (attuale soglia comunitaria) </w:t>
      </w:r>
      <w:r w:rsidR="00A26C07" w:rsidRPr="002D2CC3">
        <w:rPr>
          <w:rFonts w:ascii="Gill Sans MT" w:hAnsi="Gill Sans MT"/>
          <w:iCs/>
        </w:rPr>
        <w:t>sono</w:t>
      </w:r>
      <w:r w:rsidRPr="002D2CC3">
        <w:rPr>
          <w:rFonts w:ascii="Gill Sans MT" w:hAnsi="Gill Sans MT"/>
          <w:iCs/>
        </w:rPr>
        <w:t xml:space="preserve"> invitati 5 operatori</w:t>
      </w:r>
      <w:r w:rsidR="002163C0" w:rsidRPr="002D2CC3">
        <w:rPr>
          <w:rFonts w:ascii="Gill Sans MT" w:hAnsi="Gill Sans MT"/>
          <w:iCs/>
        </w:rPr>
        <w:t>.</w:t>
      </w:r>
    </w:p>
    <w:p w14:paraId="51335041" w14:textId="61D62CAB" w:rsidR="00881C05" w:rsidRPr="002D2CC3" w:rsidRDefault="00881C05" w:rsidP="00881C05">
      <w:pPr>
        <w:jc w:val="both"/>
        <w:rPr>
          <w:rFonts w:ascii="Gill Sans MT" w:hAnsi="Gill Sans MT"/>
          <w:iCs/>
        </w:rPr>
      </w:pPr>
    </w:p>
    <w:p w14:paraId="09527E8C" w14:textId="65BC0A0F" w:rsidR="00881C05" w:rsidRPr="002D2CC3" w:rsidRDefault="00881C05" w:rsidP="00A26C07">
      <w:pPr>
        <w:numPr>
          <w:ilvl w:val="1"/>
          <w:numId w:val="8"/>
        </w:numPr>
        <w:ind w:left="709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Le modalità di invito prevedono una indagine di mercato, con avviso pub</w:t>
      </w:r>
      <w:r w:rsidR="002163C0" w:rsidRPr="002D2CC3">
        <w:rPr>
          <w:rFonts w:ascii="Gill Sans MT" w:hAnsi="Gill Sans MT"/>
          <w:iCs/>
        </w:rPr>
        <w:t>blicato su</w:t>
      </w:r>
      <w:r w:rsidR="00971B20" w:rsidRPr="002D2CC3">
        <w:rPr>
          <w:rFonts w:ascii="Gill Sans MT" w:hAnsi="Gill Sans MT"/>
          <w:iCs/>
        </w:rPr>
        <w:t>l</w:t>
      </w:r>
      <w:r w:rsidR="002163C0" w:rsidRPr="002D2CC3">
        <w:rPr>
          <w:rFonts w:ascii="Gill Sans MT" w:hAnsi="Gill Sans MT"/>
          <w:iCs/>
        </w:rPr>
        <w:t xml:space="preserve"> sito</w:t>
      </w:r>
      <w:r w:rsidR="00971B20" w:rsidRPr="002D2CC3">
        <w:rPr>
          <w:rFonts w:ascii="Gill Sans MT" w:hAnsi="Gill Sans MT"/>
          <w:iCs/>
        </w:rPr>
        <w:t xml:space="preserve"> della Fondazione e, laddove ritenuto, su SINTEL o altre piattaforme. Sono salve ulteriori </w:t>
      </w:r>
      <w:proofErr w:type="spellStart"/>
      <w:r w:rsidR="00971B20" w:rsidRPr="002D2CC3">
        <w:rPr>
          <w:rFonts w:ascii="Gill Sans MT" w:hAnsi="Gill Sans MT"/>
          <w:iCs/>
        </w:rPr>
        <w:t>modilaità</w:t>
      </w:r>
      <w:proofErr w:type="spellEnd"/>
      <w:r w:rsidR="00971B20" w:rsidRPr="002D2CC3">
        <w:rPr>
          <w:rFonts w:ascii="Gill Sans MT" w:hAnsi="Gill Sans MT"/>
          <w:iCs/>
        </w:rPr>
        <w:t xml:space="preserve"> di pubblicazione</w:t>
      </w:r>
      <w:r w:rsidR="002163C0" w:rsidRPr="002D2CC3">
        <w:rPr>
          <w:rFonts w:ascii="Gill Sans MT" w:hAnsi="Gill Sans MT"/>
          <w:iCs/>
        </w:rPr>
        <w:t xml:space="preserve">. L’avviso </w:t>
      </w:r>
      <w:r w:rsidRPr="002D2CC3">
        <w:rPr>
          <w:rFonts w:ascii="Gill Sans MT" w:hAnsi="Gill Sans MT"/>
          <w:iCs/>
        </w:rPr>
        <w:t>contiene elementi essenziali e requisiti per la partecipazione. Indica, altresì, i criteri di scelta se numero prefissato di operatori da invitare</w:t>
      </w:r>
      <w:r w:rsidR="00971B20" w:rsidRPr="002D2CC3">
        <w:rPr>
          <w:rFonts w:ascii="Gill Sans MT" w:hAnsi="Gill Sans MT"/>
          <w:iCs/>
        </w:rPr>
        <w:t>. I</w:t>
      </w:r>
      <w:r w:rsidRPr="002D2CC3">
        <w:rPr>
          <w:rFonts w:ascii="Gill Sans MT" w:hAnsi="Gill Sans MT"/>
          <w:iCs/>
        </w:rPr>
        <w:t xml:space="preserve">l sorteggio è ammissibile </w:t>
      </w:r>
      <w:proofErr w:type="gramStart"/>
      <w:r w:rsidRPr="002D2CC3">
        <w:rPr>
          <w:rFonts w:ascii="Gill Sans MT" w:hAnsi="Gill Sans MT"/>
          <w:iCs/>
        </w:rPr>
        <w:t>solo  in</w:t>
      </w:r>
      <w:proofErr w:type="gramEnd"/>
      <w:r w:rsidRPr="002D2CC3">
        <w:rPr>
          <w:rFonts w:ascii="Gill Sans MT" w:hAnsi="Gill Sans MT"/>
          <w:iCs/>
        </w:rPr>
        <w:t xml:space="preserve"> caso eccezionale</w:t>
      </w:r>
    </w:p>
    <w:p w14:paraId="2608CEBA" w14:textId="5DB42162" w:rsidR="00A26C07" w:rsidRPr="002D2CC3" w:rsidRDefault="00881C05" w:rsidP="00A26C07">
      <w:pPr>
        <w:numPr>
          <w:ilvl w:val="1"/>
          <w:numId w:val="8"/>
        </w:numPr>
        <w:ind w:left="709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La Fondazione può anche avvalersi di elenchi di operatori, </w:t>
      </w:r>
      <w:r w:rsidR="002163C0" w:rsidRPr="002D2CC3">
        <w:rPr>
          <w:rFonts w:ascii="Gill Sans MT" w:hAnsi="Gill Sans MT"/>
          <w:iCs/>
        </w:rPr>
        <w:t>dalla stessa formati mediante la pubblicazione di avvisi aperti.</w:t>
      </w:r>
    </w:p>
    <w:p w14:paraId="36A0E218" w14:textId="3C4FD4DC" w:rsidR="002F5250" w:rsidRPr="002D2CC3" w:rsidRDefault="002F5250" w:rsidP="00A26C07">
      <w:pPr>
        <w:numPr>
          <w:ilvl w:val="1"/>
          <w:numId w:val="8"/>
        </w:numPr>
        <w:ind w:left="709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Il contratto si perfeziona a mezzo s</w:t>
      </w:r>
      <w:r w:rsidR="005042B0" w:rsidRPr="002D2CC3">
        <w:rPr>
          <w:rFonts w:ascii="Gill Sans MT" w:hAnsi="Gill Sans MT"/>
          <w:iCs/>
        </w:rPr>
        <w:t>ottoscrizione e trasmissione di scambio di corrispondenza,</w:t>
      </w:r>
      <w:r w:rsidR="004F546B" w:rsidRPr="002D2CC3">
        <w:rPr>
          <w:rFonts w:ascii="Gill Sans MT" w:hAnsi="Gill Sans MT"/>
          <w:iCs/>
        </w:rPr>
        <w:t xml:space="preserve"> in via elettronica</w:t>
      </w:r>
      <w:r w:rsidR="00785DA0" w:rsidRPr="002D2CC3">
        <w:rPr>
          <w:rFonts w:ascii="Gill Sans MT" w:hAnsi="Gill Sans MT"/>
          <w:iCs/>
        </w:rPr>
        <w:t xml:space="preserve">, </w:t>
      </w:r>
      <w:r w:rsidR="002163C0" w:rsidRPr="002D2CC3">
        <w:rPr>
          <w:rFonts w:ascii="Gill Sans MT" w:hAnsi="Gill Sans MT"/>
          <w:iCs/>
        </w:rPr>
        <w:t xml:space="preserve">entro 30 giorni </w:t>
      </w:r>
      <w:r w:rsidR="00785DA0" w:rsidRPr="002D2CC3">
        <w:rPr>
          <w:rFonts w:ascii="Gill Sans MT" w:hAnsi="Gill Sans MT"/>
          <w:iCs/>
        </w:rPr>
        <w:t>salva eventuale stipula di scrittura privata</w:t>
      </w:r>
      <w:r w:rsidRPr="002D2CC3">
        <w:rPr>
          <w:rFonts w:ascii="Gill Sans MT" w:hAnsi="Gill Sans MT"/>
          <w:iCs/>
        </w:rPr>
        <w:t>.</w:t>
      </w:r>
      <w:r w:rsidR="002163C0" w:rsidRPr="002D2CC3">
        <w:rPr>
          <w:rFonts w:ascii="Gill Sans MT" w:hAnsi="Gill Sans MT"/>
          <w:iCs/>
        </w:rPr>
        <w:t xml:space="preserve"> N</w:t>
      </w:r>
      <w:r w:rsidR="00971B20" w:rsidRPr="002D2CC3">
        <w:rPr>
          <w:rFonts w:ascii="Gill Sans MT" w:hAnsi="Gill Sans MT"/>
          <w:iCs/>
        </w:rPr>
        <w:t xml:space="preserve">elle procedure </w:t>
      </w:r>
      <w:proofErr w:type="spellStart"/>
      <w:r w:rsidR="00971B20" w:rsidRPr="002D2CC3">
        <w:rPr>
          <w:rFonts w:ascii="Gill Sans MT" w:hAnsi="Gill Sans MT"/>
          <w:iCs/>
        </w:rPr>
        <w:t>sottosoglia</w:t>
      </w:r>
      <w:proofErr w:type="spellEnd"/>
      <w:r w:rsidR="00971B20" w:rsidRPr="002D2CC3">
        <w:rPr>
          <w:rFonts w:ascii="Gill Sans MT" w:hAnsi="Gill Sans MT"/>
          <w:iCs/>
        </w:rPr>
        <w:t xml:space="preserve"> n</w:t>
      </w:r>
      <w:r w:rsidR="002163C0" w:rsidRPr="002D2CC3">
        <w:rPr>
          <w:rFonts w:ascii="Gill Sans MT" w:hAnsi="Gill Sans MT"/>
          <w:iCs/>
        </w:rPr>
        <w:t xml:space="preserve">on si applica lo stand </w:t>
      </w:r>
      <w:proofErr w:type="spellStart"/>
      <w:r w:rsidR="002163C0" w:rsidRPr="002D2CC3">
        <w:rPr>
          <w:rFonts w:ascii="Gill Sans MT" w:hAnsi="Gill Sans MT"/>
          <w:iCs/>
        </w:rPr>
        <w:t>still</w:t>
      </w:r>
      <w:proofErr w:type="spellEnd"/>
      <w:r w:rsidR="002163C0" w:rsidRPr="002D2CC3">
        <w:rPr>
          <w:rFonts w:ascii="Gill Sans MT" w:hAnsi="Gill Sans MT"/>
          <w:iCs/>
        </w:rPr>
        <w:t>.</w:t>
      </w:r>
    </w:p>
    <w:p w14:paraId="00026CFA" w14:textId="161C4CB0" w:rsidR="00971B20" w:rsidRPr="002D2CC3" w:rsidRDefault="00971B20" w:rsidP="003B6F06">
      <w:pPr>
        <w:numPr>
          <w:ilvl w:val="1"/>
          <w:numId w:val="8"/>
        </w:numPr>
        <w:ind w:left="709"/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Nell’ambito degli affidamenti, gli operatori economici dovranno sottoscrivere per accettazione: il </w:t>
      </w:r>
      <w:r w:rsidRPr="002D2CC3">
        <w:rPr>
          <w:rFonts w:ascii="Gill Sans MT" w:hAnsi="Gill Sans MT"/>
          <w:iCs/>
        </w:rPr>
        <w:t>Patto di integrità</w:t>
      </w:r>
      <w:r w:rsidRPr="002D2CC3">
        <w:rPr>
          <w:rFonts w:ascii="Gill Sans MT" w:hAnsi="Gill Sans MT"/>
          <w:iCs/>
        </w:rPr>
        <w:t xml:space="preserve"> degli appalti pubblici, approvato </w:t>
      </w:r>
      <w:proofErr w:type="gramStart"/>
      <w:r w:rsidRPr="002D2CC3">
        <w:rPr>
          <w:rFonts w:ascii="Gill Sans MT" w:hAnsi="Gill Sans MT"/>
          <w:iCs/>
        </w:rPr>
        <w:t xml:space="preserve">da </w:t>
      </w:r>
      <w:r w:rsidRPr="002D2CC3">
        <w:rPr>
          <w:rFonts w:ascii="Gill Sans MT" w:hAnsi="Gill Sans MT"/>
          <w:iCs/>
        </w:rPr>
        <w:t xml:space="preserve"> Regione</w:t>
      </w:r>
      <w:proofErr w:type="gramEnd"/>
      <w:r w:rsidRPr="002D2CC3">
        <w:rPr>
          <w:rFonts w:ascii="Gill Sans MT" w:hAnsi="Gill Sans MT"/>
          <w:iCs/>
        </w:rPr>
        <w:t xml:space="preserve"> Lombardia </w:t>
      </w:r>
      <w:r w:rsidRPr="002D2CC3">
        <w:rPr>
          <w:rFonts w:ascii="Gill Sans MT" w:hAnsi="Gill Sans MT"/>
          <w:iCs/>
        </w:rPr>
        <w:t xml:space="preserve">con </w:t>
      </w:r>
      <w:r w:rsidRPr="002D2CC3">
        <w:rPr>
          <w:rFonts w:ascii="Gill Sans MT" w:hAnsi="Gill Sans MT"/>
          <w:iCs/>
        </w:rPr>
        <w:t>DGR</w:t>
      </w:r>
      <w:r w:rsidRPr="002D2CC3">
        <w:rPr>
          <w:rFonts w:ascii="Gill Sans MT" w:hAnsi="Gill Sans MT"/>
          <w:iCs/>
        </w:rPr>
        <w:t xml:space="preserve"> n.</w:t>
      </w:r>
      <w:r w:rsidRPr="002D2CC3">
        <w:rPr>
          <w:rFonts w:ascii="Gill Sans MT" w:hAnsi="Gill Sans MT"/>
          <w:iCs/>
        </w:rPr>
        <w:t xml:space="preserve"> XI/1751/2019</w:t>
      </w:r>
      <w:r w:rsidRPr="002D2CC3">
        <w:rPr>
          <w:rFonts w:ascii="Gill Sans MT" w:hAnsi="Gill Sans MT"/>
          <w:iCs/>
        </w:rPr>
        <w:t xml:space="preserve">; il </w:t>
      </w:r>
      <w:r w:rsidRPr="002D2CC3">
        <w:rPr>
          <w:rFonts w:ascii="Gill Sans MT" w:hAnsi="Gill Sans MT"/>
          <w:iCs/>
        </w:rPr>
        <w:t>Codice Etico della Fondazione</w:t>
      </w:r>
      <w:r w:rsidRPr="002D2CC3">
        <w:rPr>
          <w:rFonts w:ascii="Gill Sans MT" w:hAnsi="Gill Sans MT"/>
          <w:iCs/>
        </w:rPr>
        <w:t>; l’i</w:t>
      </w:r>
      <w:r w:rsidRPr="002D2CC3">
        <w:rPr>
          <w:rFonts w:ascii="Gill Sans MT" w:hAnsi="Gill Sans MT"/>
          <w:iCs/>
        </w:rPr>
        <w:t>nformativa privacy</w:t>
      </w:r>
      <w:r w:rsidRPr="002D2CC3">
        <w:rPr>
          <w:rFonts w:ascii="Gill Sans MT" w:hAnsi="Gill Sans MT"/>
          <w:iCs/>
        </w:rPr>
        <w:t>; la c</w:t>
      </w:r>
      <w:r w:rsidRPr="002D2CC3">
        <w:rPr>
          <w:rFonts w:ascii="Gill Sans MT" w:hAnsi="Gill Sans MT"/>
          <w:iCs/>
        </w:rPr>
        <w:t>lausola Trasparenza e Tracciabilità</w:t>
      </w:r>
      <w:r w:rsidRPr="002D2CC3">
        <w:rPr>
          <w:rFonts w:ascii="Gill Sans MT" w:hAnsi="Gill Sans MT"/>
          <w:iCs/>
        </w:rPr>
        <w:t xml:space="preserve"> (T&amp;T)</w:t>
      </w:r>
      <w:r w:rsidR="003B6F06" w:rsidRPr="002D2CC3">
        <w:rPr>
          <w:rFonts w:ascii="Gill Sans MT" w:hAnsi="Gill Sans MT"/>
          <w:iCs/>
        </w:rPr>
        <w:t xml:space="preserve"> di cui alla </w:t>
      </w:r>
      <w:r w:rsidR="003B6F06" w:rsidRPr="002D2CC3">
        <w:rPr>
          <w:rFonts w:ascii="Gill Sans MT" w:hAnsi="Gill Sans MT"/>
          <w:iCs/>
        </w:rPr>
        <w:t>D.G.R. n. XI/5408 del 25 ottobre 2021</w:t>
      </w:r>
      <w:r w:rsidR="003B6F06" w:rsidRPr="002D2CC3">
        <w:rPr>
          <w:rFonts w:ascii="Gill Sans MT" w:hAnsi="Gill Sans MT"/>
          <w:iCs/>
        </w:rPr>
        <w:t>.</w:t>
      </w:r>
    </w:p>
    <w:p w14:paraId="0F6C99E3" w14:textId="211CF93B" w:rsidR="002F5250" w:rsidRPr="002D2CC3" w:rsidRDefault="002F5250" w:rsidP="003B6F06">
      <w:pPr>
        <w:rPr>
          <w:rFonts w:ascii="Gill Sans MT" w:hAnsi="Gill Sans MT"/>
          <w:iCs/>
        </w:rPr>
      </w:pPr>
    </w:p>
    <w:p w14:paraId="54585F13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27F7F3C3" w14:textId="77AB7963" w:rsidR="002F5250" w:rsidRPr="002D2CC3" w:rsidRDefault="002164E7">
      <w:p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 xml:space="preserve">ART. </w:t>
      </w:r>
      <w:r w:rsidR="00054521" w:rsidRPr="002D2CC3">
        <w:rPr>
          <w:rFonts w:ascii="Gill Sans MT" w:hAnsi="Gill Sans MT"/>
          <w:b/>
          <w:iCs/>
        </w:rPr>
        <w:t>7</w:t>
      </w:r>
      <w:r w:rsidR="002F5250" w:rsidRPr="002D2CC3">
        <w:rPr>
          <w:rFonts w:ascii="Gill Sans MT" w:hAnsi="Gill Sans MT"/>
          <w:b/>
          <w:iCs/>
        </w:rPr>
        <w:t xml:space="preserve"> – PRINCIPI E CRITERI OPERATIVI</w:t>
      </w:r>
    </w:p>
    <w:p w14:paraId="6E4F46B8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7258FA99" w14:textId="01A9605B" w:rsidR="002F5250" w:rsidRPr="002D2CC3" w:rsidRDefault="002F5250" w:rsidP="00C71914">
      <w:pPr>
        <w:numPr>
          <w:ilvl w:val="1"/>
          <w:numId w:val="7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L’attività di acquisizione di </w:t>
      </w:r>
      <w:r w:rsidR="0053145F" w:rsidRPr="002D2CC3">
        <w:rPr>
          <w:rFonts w:ascii="Gill Sans MT" w:hAnsi="Gill Sans MT"/>
          <w:iCs/>
        </w:rPr>
        <w:t xml:space="preserve">lavori, </w:t>
      </w:r>
      <w:r w:rsidRPr="002D2CC3">
        <w:rPr>
          <w:rFonts w:ascii="Gill Sans MT" w:hAnsi="Gill Sans MT"/>
          <w:iCs/>
        </w:rPr>
        <w:t>beni e servizi deve conformarsi ai seguenti principi e criteri operativi:</w:t>
      </w:r>
    </w:p>
    <w:p w14:paraId="5A92C63A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4BCB88A5" w14:textId="77777777" w:rsidR="002F5250" w:rsidRPr="002D2CC3" w:rsidRDefault="002F5250" w:rsidP="00C71914">
      <w:pPr>
        <w:numPr>
          <w:ilvl w:val="0"/>
          <w:numId w:val="9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incontro della volontà delle parti documentata in forma scritta o per via telematica;</w:t>
      </w:r>
    </w:p>
    <w:p w14:paraId="5A45F928" w14:textId="77777777" w:rsidR="002F5250" w:rsidRPr="002D2CC3" w:rsidRDefault="002F5250" w:rsidP="00C71914">
      <w:pPr>
        <w:numPr>
          <w:ilvl w:val="0"/>
          <w:numId w:val="9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ampia concorrenzialità, ove oggettivamente possibile, salvo che il costo della negoziazione risulti sproporzionato rispetto all’entità del contratto;</w:t>
      </w:r>
    </w:p>
    <w:p w14:paraId="49745DDB" w14:textId="77777777" w:rsidR="002F5250" w:rsidRPr="002D2CC3" w:rsidRDefault="002F5250" w:rsidP="00C71914">
      <w:pPr>
        <w:numPr>
          <w:ilvl w:val="0"/>
          <w:numId w:val="9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parità di trattamento di tutti i concorrenti partecipanti ad una procedura negoziale;</w:t>
      </w:r>
    </w:p>
    <w:p w14:paraId="10416ABC" w14:textId="09A44C19" w:rsidR="002F5250" w:rsidRPr="002D2CC3" w:rsidRDefault="0011204D" w:rsidP="00C71914">
      <w:pPr>
        <w:numPr>
          <w:ilvl w:val="0"/>
          <w:numId w:val="9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uso imparziale da parte della Fondazione</w:t>
      </w:r>
      <w:r w:rsidR="002F5250" w:rsidRPr="002D2CC3">
        <w:rPr>
          <w:rFonts w:ascii="Gill Sans MT" w:hAnsi="Gill Sans MT"/>
          <w:iCs/>
        </w:rPr>
        <w:t xml:space="preserve"> delle informazioni di cui entra in possesso in occasione delle gare disciplinate dal presente regolamento;</w:t>
      </w:r>
    </w:p>
    <w:p w14:paraId="38A86F69" w14:textId="77777777" w:rsidR="002F5250" w:rsidRPr="002D2CC3" w:rsidRDefault="002F5250" w:rsidP="00C71914">
      <w:pPr>
        <w:numPr>
          <w:ilvl w:val="0"/>
          <w:numId w:val="9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predeterminazione della procedura scelta per l’affidamento.</w:t>
      </w:r>
    </w:p>
    <w:p w14:paraId="30C6E311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5901C76F" w14:textId="2487036E" w:rsidR="00BC4251" w:rsidRPr="002D2CC3" w:rsidRDefault="00DE3A74" w:rsidP="00C71914">
      <w:pPr>
        <w:numPr>
          <w:ilvl w:val="1"/>
          <w:numId w:val="7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</w:t>
      </w:r>
      <w:r w:rsidR="00BC4251" w:rsidRPr="002D2CC3">
        <w:rPr>
          <w:rFonts w:ascii="Gill Sans MT" w:hAnsi="Gill Sans MT"/>
          <w:iCs/>
        </w:rPr>
        <w:t>’elenco delle procedure che si intendono espletare ai sensi del presente regolamento è divulgato preventivamente</w:t>
      </w:r>
      <w:r w:rsidR="00B32918" w:rsidRPr="002D2CC3">
        <w:rPr>
          <w:rFonts w:ascii="Gill Sans MT" w:hAnsi="Gill Sans MT"/>
          <w:iCs/>
        </w:rPr>
        <w:t>, di regola,</w:t>
      </w:r>
      <w:r w:rsidR="00BC4251" w:rsidRPr="002D2CC3">
        <w:rPr>
          <w:rFonts w:ascii="Gill Sans MT" w:hAnsi="Gill Sans MT"/>
          <w:iCs/>
        </w:rPr>
        <w:t xml:space="preserve"> t</w:t>
      </w:r>
      <w:r w:rsidR="00B32918" w:rsidRPr="002D2CC3">
        <w:rPr>
          <w:rFonts w:ascii="Gill Sans MT" w:hAnsi="Gill Sans MT"/>
          <w:iCs/>
        </w:rPr>
        <w:t>ramite il sito internet dell</w:t>
      </w:r>
      <w:r w:rsidR="0011204D" w:rsidRPr="002D2CC3">
        <w:rPr>
          <w:rFonts w:ascii="Gill Sans MT" w:hAnsi="Gill Sans MT"/>
          <w:iCs/>
        </w:rPr>
        <w:t xml:space="preserve">a </w:t>
      </w:r>
      <w:proofErr w:type="gramStart"/>
      <w:r w:rsidR="0011204D" w:rsidRPr="002D2CC3">
        <w:rPr>
          <w:rFonts w:ascii="Gill Sans MT" w:hAnsi="Gill Sans MT"/>
          <w:iCs/>
        </w:rPr>
        <w:t xml:space="preserve">Fondazione </w:t>
      </w:r>
      <w:r w:rsidR="00BC4251" w:rsidRPr="002D2CC3">
        <w:rPr>
          <w:rFonts w:ascii="Gill Sans MT" w:hAnsi="Gill Sans MT"/>
          <w:iCs/>
        </w:rPr>
        <w:t xml:space="preserve"> allo</w:t>
      </w:r>
      <w:proofErr w:type="gramEnd"/>
      <w:r w:rsidR="00BC4251" w:rsidRPr="002D2CC3">
        <w:rPr>
          <w:rFonts w:ascii="Gill Sans MT" w:hAnsi="Gill Sans MT"/>
          <w:iCs/>
        </w:rPr>
        <w:t xml:space="preserve"> scopo di raccogliere le manifest</w:t>
      </w:r>
      <w:r w:rsidR="00B32918" w:rsidRPr="002D2CC3">
        <w:rPr>
          <w:rFonts w:ascii="Gill Sans MT" w:hAnsi="Gill Sans MT"/>
          <w:iCs/>
        </w:rPr>
        <w:t>azioni di interesse; gli operatori economici</w:t>
      </w:r>
      <w:r w:rsidR="00BC4251" w:rsidRPr="002D2CC3">
        <w:rPr>
          <w:rFonts w:ascii="Gill Sans MT" w:hAnsi="Gill Sans MT"/>
          <w:iCs/>
        </w:rPr>
        <w:t xml:space="preserve"> che hanno manifestato interesse vengono tutti invitati, salvi casi eccezionali e motivati.</w:t>
      </w:r>
      <w:r w:rsidR="005B239A" w:rsidRPr="002D2CC3">
        <w:rPr>
          <w:rFonts w:ascii="Gill Sans MT" w:hAnsi="Gill Sans MT"/>
          <w:iCs/>
        </w:rPr>
        <w:t xml:space="preserve"> Il presente comma non si applica alle acq</w:t>
      </w:r>
      <w:r w:rsidR="00273A73" w:rsidRPr="002D2CC3">
        <w:rPr>
          <w:rFonts w:ascii="Gill Sans MT" w:hAnsi="Gill Sans MT"/>
          <w:iCs/>
        </w:rPr>
        <w:t>uisizioni di cui agli articoli 6 e 7 se non in via di applicazione volontaria ovvero in casi particolari come utilizzo di fondi comunitari o simili</w:t>
      </w:r>
      <w:r w:rsidR="005B239A" w:rsidRPr="002D2CC3">
        <w:rPr>
          <w:rFonts w:ascii="Gill Sans MT" w:hAnsi="Gill Sans MT"/>
          <w:iCs/>
        </w:rPr>
        <w:t>.</w:t>
      </w:r>
    </w:p>
    <w:p w14:paraId="344CD95F" w14:textId="18B3EFB1" w:rsidR="00BC4251" w:rsidRPr="002D2CC3" w:rsidRDefault="00BC4251">
      <w:pPr>
        <w:jc w:val="both"/>
        <w:rPr>
          <w:rFonts w:ascii="Gill Sans MT" w:hAnsi="Gill Sans MT"/>
          <w:iCs/>
        </w:rPr>
      </w:pPr>
    </w:p>
    <w:p w14:paraId="033BE882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2C537248" w14:textId="670AE34B" w:rsidR="002F5250" w:rsidRPr="002D2CC3" w:rsidRDefault="00DE3A74">
      <w:p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 xml:space="preserve">ART. </w:t>
      </w:r>
      <w:r w:rsidR="00054521" w:rsidRPr="002D2CC3">
        <w:rPr>
          <w:rFonts w:ascii="Gill Sans MT" w:hAnsi="Gill Sans MT"/>
          <w:b/>
          <w:iCs/>
        </w:rPr>
        <w:t>8</w:t>
      </w:r>
      <w:r w:rsidR="002F5250" w:rsidRPr="002D2CC3">
        <w:rPr>
          <w:rFonts w:ascii="Gill Sans MT" w:hAnsi="Gill Sans MT"/>
          <w:b/>
          <w:iCs/>
        </w:rPr>
        <w:t xml:space="preserve"> – LETTERA DI INVITO</w:t>
      </w:r>
    </w:p>
    <w:p w14:paraId="185410B3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6C1153A7" w14:textId="5E7793D1" w:rsidR="002F5250" w:rsidRPr="002D2CC3" w:rsidRDefault="002F5250" w:rsidP="00C71914">
      <w:pPr>
        <w:numPr>
          <w:ilvl w:val="0"/>
          <w:numId w:val="18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La lettera </w:t>
      </w:r>
      <w:proofErr w:type="gramStart"/>
      <w:r w:rsidRPr="002D2CC3">
        <w:rPr>
          <w:rFonts w:ascii="Gill Sans MT" w:hAnsi="Gill Sans MT"/>
          <w:iCs/>
        </w:rPr>
        <w:t>d’invito  deve</w:t>
      </w:r>
      <w:proofErr w:type="gramEnd"/>
      <w:r w:rsidRPr="002D2CC3">
        <w:rPr>
          <w:rFonts w:ascii="Gill Sans MT" w:hAnsi="Gill Sans MT"/>
          <w:iCs/>
        </w:rPr>
        <w:t xml:space="preserve"> contenere, in linea di massima, i seguenti elementi:</w:t>
      </w:r>
    </w:p>
    <w:p w14:paraId="6FC32972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2D19FD51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oggetto dell’acquisizione;</w:t>
      </w:r>
    </w:p>
    <w:p w14:paraId="5917CC7D" w14:textId="0D035F55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caratteristi</w:t>
      </w:r>
      <w:r w:rsidR="00CA2852" w:rsidRPr="002D2CC3">
        <w:rPr>
          <w:rFonts w:ascii="Gill Sans MT" w:hAnsi="Gill Sans MT"/>
          <w:iCs/>
        </w:rPr>
        <w:t xml:space="preserve">che tecniche e qualità del </w:t>
      </w:r>
      <w:r w:rsidR="0053145F" w:rsidRPr="002D2CC3">
        <w:rPr>
          <w:rFonts w:ascii="Gill Sans MT" w:hAnsi="Gill Sans MT"/>
          <w:iCs/>
        </w:rPr>
        <w:t xml:space="preserve">lavoro, </w:t>
      </w:r>
      <w:r w:rsidR="00CA2852" w:rsidRPr="002D2CC3">
        <w:rPr>
          <w:rFonts w:ascii="Gill Sans MT" w:hAnsi="Gill Sans MT"/>
          <w:iCs/>
        </w:rPr>
        <w:t>bene o</w:t>
      </w:r>
      <w:r w:rsidRPr="002D2CC3">
        <w:rPr>
          <w:rFonts w:ascii="Gill Sans MT" w:hAnsi="Gill Sans MT"/>
          <w:iCs/>
        </w:rPr>
        <w:t xml:space="preserve"> servizio richiesto;</w:t>
      </w:r>
    </w:p>
    <w:p w14:paraId="010CBCDE" w14:textId="2EFFD4FC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modalità di fornitura </w:t>
      </w:r>
      <w:r w:rsidR="0053145F" w:rsidRPr="002D2CC3">
        <w:rPr>
          <w:rFonts w:ascii="Gill Sans MT" w:hAnsi="Gill Sans MT"/>
          <w:iCs/>
        </w:rPr>
        <w:t>e/</w:t>
      </w:r>
      <w:r w:rsidRPr="002D2CC3">
        <w:rPr>
          <w:rFonts w:ascii="Gill Sans MT" w:hAnsi="Gill Sans MT"/>
          <w:iCs/>
        </w:rPr>
        <w:t>o di esecuzione;</w:t>
      </w:r>
    </w:p>
    <w:p w14:paraId="60B641E0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termini di pagamento;</w:t>
      </w:r>
    </w:p>
    <w:p w14:paraId="4B0A152D" w14:textId="3217823C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termini e modalità di consegna</w:t>
      </w:r>
      <w:r w:rsidR="0053145F" w:rsidRPr="002D2CC3">
        <w:rPr>
          <w:rFonts w:ascii="Gill Sans MT" w:hAnsi="Gill Sans MT"/>
          <w:iCs/>
        </w:rPr>
        <w:t xml:space="preserve"> e/o esecuzione</w:t>
      </w:r>
      <w:r w:rsidRPr="002D2CC3">
        <w:rPr>
          <w:rFonts w:ascii="Gill Sans MT" w:hAnsi="Gill Sans MT"/>
          <w:iCs/>
        </w:rPr>
        <w:t>;</w:t>
      </w:r>
    </w:p>
    <w:p w14:paraId="5CDB4CBE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lastRenderedPageBreak/>
        <w:t>eventuali garanzie richieste;</w:t>
      </w:r>
    </w:p>
    <w:p w14:paraId="641BF65A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eventuali costi di manutenzione;</w:t>
      </w:r>
    </w:p>
    <w:p w14:paraId="1FC6D907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eventuali penalità;</w:t>
      </w:r>
    </w:p>
    <w:p w14:paraId="2A809E76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casi di grave inadempimento;</w:t>
      </w:r>
    </w:p>
    <w:p w14:paraId="234BE232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importo a base della richiesta di offerta;</w:t>
      </w:r>
    </w:p>
    <w:p w14:paraId="31315D06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criterio di aggiudicazione;</w:t>
      </w:r>
    </w:p>
    <w:p w14:paraId="4DCA863F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richiesta di attestazione che </w:t>
      </w:r>
      <w:r w:rsidR="00CA2852" w:rsidRPr="002D2CC3">
        <w:rPr>
          <w:rFonts w:ascii="Gill Sans MT" w:hAnsi="Gill Sans MT"/>
          <w:iCs/>
        </w:rPr>
        <w:t xml:space="preserve">il </w:t>
      </w:r>
      <w:proofErr w:type="gramStart"/>
      <w:r w:rsidR="00CA2852" w:rsidRPr="002D2CC3">
        <w:rPr>
          <w:rFonts w:ascii="Gill Sans MT" w:hAnsi="Gill Sans MT"/>
          <w:iCs/>
        </w:rPr>
        <w:t xml:space="preserve">fornitore </w:t>
      </w:r>
      <w:r w:rsidRPr="002D2CC3">
        <w:rPr>
          <w:rFonts w:ascii="Gill Sans MT" w:hAnsi="Gill Sans MT"/>
          <w:iCs/>
        </w:rPr>
        <w:t xml:space="preserve"> si</w:t>
      </w:r>
      <w:proofErr w:type="gramEnd"/>
      <w:r w:rsidRPr="002D2CC3">
        <w:rPr>
          <w:rFonts w:ascii="Gill Sans MT" w:hAnsi="Gill Sans MT"/>
          <w:iCs/>
        </w:rPr>
        <w:t xml:space="preserve"> uniformi alle condizioni previste dalle vigenti disposizioni;</w:t>
      </w:r>
    </w:p>
    <w:p w14:paraId="6D8CFB45" w14:textId="77777777" w:rsidR="002F5250" w:rsidRPr="002D2CC3" w:rsidRDefault="002F5250" w:rsidP="00C71914">
      <w:pPr>
        <w:numPr>
          <w:ilvl w:val="0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termini di presentazione dell’offerta e riferimenti del committente.</w:t>
      </w:r>
    </w:p>
    <w:p w14:paraId="549084D8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47453932" w14:textId="77777777" w:rsidR="0019503D" w:rsidRPr="002D2CC3" w:rsidRDefault="0019503D">
      <w:pPr>
        <w:jc w:val="both"/>
        <w:rPr>
          <w:rFonts w:ascii="Gill Sans MT" w:hAnsi="Gill Sans MT"/>
          <w:b/>
          <w:iCs/>
        </w:rPr>
      </w:pPr>
    </w:p>
    <w:p w14:paraId="45B00E21" w14:textId="71DEA707" w:rsidR="002F5250" w:rsidRPr="002D2CC3" w:rsidRDefault="0019503D">
      <w:p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 xml:space="preserve">ART. </w:t>
      </w:r>
      <w:r w:rsidR="00054521" w:rsidRPr="002D2CC3">
        <w:rPr>
          <w:rFonts w:ascii="Gill Sans MT" w:hAnsi="Gill Sans MT"/>
          <w:b/>
          <w:iCs/>
        </w:rPr>
        <w:t>9</w:t>
      </w:r>
      <w:r w:rsidR="002F5250" w:rsidRPr="002D2CC3">
        <w:rPr>
          <w:rFonts w:ascii="Gill Sans MT" w:hAnsi="Gill Sans MT"/>
          <w:b/>
          <w:iCs/>
        </w:rPr>
        <w:t xml:space="preserve"> – GARANZIE</w:t>
      </w:r>
    </w:p>
    <w:p w14:paraId="0E1ACF19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3587B405" w14:textId="7D0DB4BC" w:rsidR="002F5250" w:rsidRPr="002D2CC3" w:rsidRDefault="002F5250" w:rsidP="00C71914">
      <w:pPr>
        <w:numPr>
          <w:ilvl w:val="0"/>
          <w:numId w:val="19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Per le acquisizioni </w:t>
      </w:r>
      <w:r w:rsidR="0053145F" w:rsidRPr="002D2CC3">
        <w:rPr>
          <w:rFonts w:ascii="Gill Sans MT" w:hAnsi="Gill Sans MT"/>
          <w:iCs/>
        </w:rPr>
        <w:t xml:space="preserve">di lavori, beni e servizi </w:t>
      </w:r>
      <w:r w:rsidRPr="002D2CC3">
        <w:rPr>
          <w:rFonts w:ascii="Gill Sans MT" w:hAnsi="Gill Sans MT"/>
          <w:iCs/>
        </w:rPr>
        <w:t xml:space="preserve">disciplinate dal presente regolamento non è previsto l’obbligo di prestare </w:t>
      </w:r>
      <w:r w:rsidR="0019503D" w:rsidRPr="002D2CC3">
        <w:rPr>
          <w:rFonts w:ascii="Gill Sans MT" w:hAnsi="Gill Sans MT"/>
          <w:iCs/>
        </w:rPr>
        <w:t>garanzie</w:t>
      </w:r>
      <w:r w:rsidRPr="002D2CC3">
        <w:rPr>
          <w:rFonts w:ascii="Gill Sans MT" w:hAnsi="Gill Sans MT"/>
          <w:iCs/>
        </w:rPr>
        <w:t xml:space="preserve"> provvisorie o definitive,</w:t>
      </w:r>
      <w:r w:rsidR="0019503D" w:rsidRPr="002D2CC3">
        <w:rPr>
          <w:rFonts w:ascii="Gill Sans MT" w:hAnsi="Gill Sans MT"/>
          <w:iCs/>
        </w:rPr>
        <w:t xml:space="preserve"> </w:t>
      </w:r>
      <w:r w:rsidRPr="002D2CC3">
        <w:rPr>
          <w:rFonts w:ascii="Gill Sans MT" w:hAnsi="Gill Sans MT"/>
          <w:iCs/>
        </w:rPr>
        <w:t>che peraltro potranno essere richieste discrezionalmente, tenuto conto della tipologia e della natura dell’acquisizione.</w:t>
      </w:r>
    </w:p>
    <w:p w14:paraId="3211F7AA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7656F20C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0090A688" w14:textId="6EFBF932" w:rsidR="002F5250" w:rsidRPr="002D2CC3" w:rsidRDefault="0019503D">
      <w:pPr>
        <w:jc w:val="both"/>
        <w:rPr>
          <w:rFonts w:ascii="Gill Sans MT" w:hAnsi="Gill Sans MT"/>
          <w:b/>
          <w:iCs/>
        </w:rPr>
      </w:pPr>
      <w:r w:rsidRPr="002D2CC3">
        <w:rPr>
          <w:rFonts w:ascii="Gill Sans MT" w:hAnsi="Gill Sans MT"/>
          <w:b/>
          <w:iCs/>
        </w:rPr>
        <w:t>ART. 1</w:t>
      </w:r>
      <w:r w:rsidR="00054521" w:rsidRPr="002D2CC3">
        <w:rPr>
          <w:rFonts w:ascii="Gill Sans MT" w:hAnsi="Gill Sans MT"/>
          <w:b/>
          <w:iCs/>
        </w:rPr>
        <w:t>0</w:t>
      </w:r>
      <w:r w:rsidR="002F5250" w:rsidRPr="002D2CC3">
        <w:rPr>
          <w:rFonts w:ascii="Gill Sans MT" w:hAnsi="Gill Sans MT"/>
          <w:b/>
          <w:iCs/>
        </w:rPr>
        <w:t xml:space="preserve"> – QUINTO D’OBBLIGO</w:t>
      </w:r>
    </w:p>
    <w:p w14:paraId="48515FBC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74D28F34" w14:textId="5F4350EC" w:rsidR="002F5250" w:rsidRPr="002D2CC3" w:rsidRDefault="002F5250" w:rsidP="00C71914">
      <w:pPr>
        <w:numPr>
          <w:ilvl w:val="0"/>
          <w:numId w:val="2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Qualora nel corso dell’esecuzione di un contratto occorra un aumento o una diminuzione </w:t>
      </w:r>
      <w:r w:rsidR="0053145F" w:rsidRPr="002D2CC3">
        <w:rPr>
          <w:rFonts w:ascii="Gill Sans MT" w:hAnsi="Gill Sans MT"/>
          <w:iCs/>
        </w:rPr>
        <w:t xml:space="preserve">dei lavori, </w:t>
      </w:r>
      <w:r w:rsidRPr="002D2CC3">
        <w:rPr>
          <w:rFonts w:ascii="Gill Sans MT" w:hAnsi="Gill Sans MT"/>
          <w:iCs/>
        </w:rPr>
        <w:t>della fornitura di beni e servizi, l’appaltatore è obbligato a renderla alle medesime condizioni del contratto principale fino alla concorrenza del quinto del prezzo di acquisizione.</w:t>
      </w:r>
    </w:p>
    <w:p w14:paraId="4CCCB660" w14:textId="29B20ACC" w:rsidR="002F5250" w:rsidRPr="002D2CC3" w:rsidRDefault="002F5250">
      <w:pPr>
        <w:jc w:val="both"/>
        <w:rPr>
          <w:rFonts w:ascii="Gill Sans MT" w:hAnsi="Gill Sans MT"/>
          <w:iCs/>
        </w:rPr>
      </w:pPr>
    </w:p>
    <w:p w14:paraId="2E5504F5" w14:textId="77777777" w:rsidR="0053145F" w:rsidRPr="002D2CC3" w:rsidRDefault="0053145F">
      <w:pPr>
        <w:jc w:val="both"/>
        <w:rPr>
          <w:rFonts w:ascii="Gill Sans MT" w:hAnsi="Gill Sans MT"/>
          <w:iCs/>
        </w:rPr>
      </w:pPr>
    </w:p>
    <w:p w14:paraId="647D5DB6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3880EAFB" w14:textId="2995CA93" w:rsidR="002F5250" w:rsidRPr="002D2CC3" w:rsidRDefault="0019503D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1</w:t>
      </w:r>
      <w:r w:rsidR="00054521" w:rsidRPr="002D2CC3">
        <w:rPr>
          <w:rFonts w:ascii="Gill Sans MT" w:hAnsi="Gill Sans MT"/>
          <w:b/>
          <w:iCs/>
        </w:rPr>
        <w:t>1</w:t>
      </w:r>
      <w:r w:rsidR="002F5250" w:rsidRPr="002D2CC3">
        <w:rPr>
          <w:rFonts w:ascii="Gill Sans MT" w:hAnsi="Gill Sans MT"/>
          <w:b/>
          <w:iCs/>
        </w:rPr>
        <w:t xml:space="preserve"> – VERIFICA DELLE PRESTAZIONI</w:t>
      </w:r>
      <w:r w:rsidR="00423F86" w:rsidRPr="002D2CC3">
        <w:rPr>
          <w:rFonts w:ascii="Gill Sans MT" w:hAnsi="Gill Sans MT"/>
          <w:b/>
          <w:iCs/>
        </w:rPr>
        <w:t xml:space="preserve"> </w:t>
      </w:r>
    </w:p>
    <w:p w14:paraId="44C36D2F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1840814A" w14:textId="179B2C32" w:rsidR="002F5250" w:rsidRPr="002D2CC3" w:rsidRDefault="00743B6B" w:rsidP="00C71914">
      <w:pPr>
        <w:numPr>
          <w:ilvl w:val="1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L’esecuzione dei contratti si informa al principio del risultato di cui all’art. 1 del Codice</w:t>
      </w:r>
      <w:r w:rsidR="00971B20" w:rsidRPr="002D2CC3">
        <w:rPr>
          <w:rFonts w:ascii="Gill Sans MT" w:hAnsi="Gill Sans MT"/>
          <w:iCs/>
        </w:rPr>
        <w:t xml:space="preserve"> dei contratti</w:t>
      </w:r>
      <w:r w:rsidRPr="002D2CC3">
        <w:rPr>
          <w:rFonts w:ascii="Gill Sans MT" w:hAnsi="Gill Sans MT"/>
          <w:iCs/>
        </w:rPr>
        <w:t xml:space="preserve">. </w:t>
      </w:r>
      <w:r w:rsidR="002F5250" w:rsidRPr="002D2CC3">
        <w:rPr>
          <w:rFonts w:ascii="Gill Sans MT" w:hAnsi="Gill Sans MT"/>
          <w:iCs/>
        </w:rPr>
        <w:t>Ordinariamente i</w:t>
      </w:r>
      <w:r w:rsidR="0053145F" w:rsidRPr="002D2CC3">
        <w:rPr>
          <w:rFonts w:ascii="Gill Sans MT" w:hAnsi="Gill Sans MT"/>
          <w:iCs/>
        </w:rPr>
        <w:t xml:space="preserve"> lavori,</w:t>
      </w:r>
      <w:r w:rsidR="002F5250" w:rsidRPr="002D2CC3">
        <w:rPr>
          <w:rFonts w:ascii="Gill Sans MT" w:hAnsi="Gill Sans MT"/>
          <w:iCs/>
        </w:rPr>
        <w:t xml:space="preserve"> servizi e le forniture acquisiti con le modalità di cui al presente regolamento sono assoggettati ad attestazione</w:t>
      </w:r>
      <w:r w:rsidR="0053145F" w:rsidRPr="002D2CC3">
        <w:rPr>
          <w:rFonts w:ascii="Gill Sans MT" w:hAnsi="Gill Sans MT"/>
          <w:iCs/>
        </w:rPr>
        <w:t>/certificato</w:t>
      </w:r>
      <w:r w:rsidR="002F5250" w:rsidRPr="002D2CC3">
        <w:rPr>
          <w:rFonts w:ascii="Gill Sans MT" w:hAnsi="Gill Sans MT"/>
          <w:iCs/>
        </w:rPr>
        <w:t xml:space="preserve"> di regolare esecuzione</w:t>
      </w:r>
      <w:r w:rsidR="00423F86" w:rsidRPr="002D2CC3">
        <w:rPr>
          <w:rFonts w:ascii="Gill Sans MT" w:hAnsi="Gill Sans MT"/>
          <w:iCs/>
        </w:rPr>
        <w:t>/verbale di collaudo</w:t>
      </w:r>
      <w:r w:rsidR="002F5250" w:rsidRPr="002D2CC3">
        <w:rPr>
          <w:rFonts w:ascii="Gill Sans MT" w:hAnsi="Gill Sans MT"/>
          <w:iCs/>
        </w:rPr>
        <w:t xml:space="preserve"> secondo le condizioni indicate nei capitolati di gara</w:t>
      </w:r>
      <w:r w:rsidR="002560D5" w:rsidRPr="002D2CC3">
        <w:rPr>
          <w:rFonts w:ascii="Gill Sans MT" w:hAnsi="Gill Sans MT"/>
          <w:iCs/>
        </w:rPr>
        <w:t>,</w:t>
      </w:r>
      <w:r w:rsidR="002F5250" w:rsidRPr="002D2CC3">
        <w:rPr>
          <w:rFonts w:ascii="Gill Sans MT" w:hAnsi="Gill Sans MT"/>
          <w:iCs/>
        </w:rPr>
        <w:t xml:space="preserve"> ad opera delle Strutture competenti come individuate ai sensi dell’art. 2</w:t>
      </w:r>
      <w:r w:rsidR="004F546B" w:rsidRPr="002D2CC3">
        <w:rPr>
          <w:rFonts w:ascii="Gill Sans MT" w:hAnsi="Gill Sans MT"/>
          <w:iCs/>
        </w:rPr>
        <w:t>, comma 3</w:t>
      </w:r>
      <w:r w:rsidR="0053145F" w:rsidRPr="002D2CC3">
        <w:rPr>
          <w:rFonts w:ascii="Gill Sans MT" w:hAnsi="Gill Sans MT"/>
          <w:iCs/>
        </w:rPr>
        <w:t xml:space="preserve"> del presente regolamento</w:t>
      </w:r>
      <w:r w:rsidR="002F5250" w:rsidRPr="002D2CC3">
        <w:rPr>
          <w:rFonts w:ascii="Gill Sans MT" w:hAnsi="Gill Sans MT"/>
          <w:iCs/>
        </w:rPr>
        <w:t>.</w:t>
      </w:r>
      <w:r w:rsidR="00E63EAA" w:rsidRPr="002D2CC3">
        <w:rPr>
          <w:rFonts w:ascii="Gill Sans MT" w:hAnsi="Gill Sans MT"/>
          <w:iCs/>
        </w:rPr>
        <w:t xml:space="preserve"> Si applica l’allegato II.14 del Codice.</w:t>
      </w:r>
    </w:p>
    <w:p w14:paraId="7DACA5DB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6363C8AE" w14:textId="547A0BB6" w:rsidR="00374843" w:rsidRPr="002D2CC3" w:rsidRDefault="00374843" w:rsidP="00C71914">
      <w:pPr>
        <w:numPr>
          <w:ilvl w:val="1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Tale attestazione può consistere nel visto per regolare esecuzione del </w:t>
      </w:r>
      <w:r w:rsidR="0053145F" w:rsidRPr="002D2CC3">
        <w:rPr>
          <w:rFonts w:ascii="Gill Sans MT" w:hAnsi="Gill Sans MT"/>
          <w:iCs/>
        </w:rPr>
        <w:t xml:space="preserve">lavoro, </w:t>
      </w:r>
      <w:r w:rsidRPr="002D2CC3">
        <w:rPr>
          <w:rFonts w:ascii="Gill Sans MT" w:hAnsi="Gill Sans MT"/>
          <w:iCs/>
        </w:rPr>
        <w:t>servizio e/o per controllo/quali-quantitativo della merce rilasciato dal d</w:t>
      </w:r>
      <w:r w:rsidR="00B32918" w:rsidRPr="002D2CC3">
        <w:rPr>
          <w:rFonts w:ascii="Gill Sans MT" w:hAnsi="Gill Sans MT"/>
          <w:iCs/>
        </w:rPr>
        <w:t>irettore dell'esecuzione sul documento di trasporto</w:t>
      </w:r>
      <w:r w:rsidRPr="002D2CC3">
        <w:rPr>
          <w:rFonts w:ascii="Gill Sans MT" w:hAnsi="Gill Sans MT"/>
          <w:iCs/>
        </w:rPr>
        <w:t xml:space="preserve"> o sulla copi</w:t>
      </w:r>
      <w:r w:rsidR="00B32918" w:rsidRPr="002D2CC3">
        <w:rPr>
          <w:rFonts w:ascii="Gill Sans MT" w:hAnsi="Gill Sans MT"/>
          <w:iCs/>
        </w:rPr>
        <w:t>a della fattura e trasmesso al R</w:t>
      </w:r>
      <w:r w:rsidRPr="002D2CC3">
        <w:rPr>
          <w:rFonts w:ascii="Gill Sans MT" w:hAnsi="Gill Sans MT"/>
          <w:iCs/>
        </w:rPr>
        <w:t>esponsabile per la liquidazione della fattura medesima</w:t>
      </w:r>
      <w:r w:rsidR="002560D5" w:rsidRPr="002D2CC3">
        <w:rPr>
          <w:rFonts w:ascii="Gill Sans MT" w:hAnsi="Gill Sans MT"/>
          <w:iCs/>
        </w:rPr>
        <w:t xml:space="preserve"> o essere acquisita con altre forme semplificate incluso il silenzio assenso</w:t>
      </w:r>
      <w:r w:rsidRPr="002D2CC3">
        <w:rPr>
          <w:rFonts w:ascii="Gill Sans MT" w:hAnsi="Gill Sans MT"/>
          <w:iCs/>
        </w:rPr>
        <w:t>.</w:t>
      </w:r>
      <w:r w:rsidR="00640987" w:rsidRPr="002D2CC3">
        <w:rPr>
          <w:rFonts w:ascii="Gill Sans MT" w:hAnsi="Gill Sans MT"/>
          <w:iCs/>
        </w:rPr>
        <w:t xml:space="preserve"> Possono essere adottate circolari o linee guida interne per </w:t>
      </w:r>
      <w:r w:rsidR="00BE10D0" w:rsidRPr="002D2CC3">
        <w:rPr>
          <w:rFonts w:ascii="Gill Sans MT" w:hAnsi="Gill Sans MT"/>
          <w:iCs/>
        </w:rPr>
        <w:t xml:space="preserve">disciplinare </w:t>
      </w:r>
      <w:r w:rsidR="00640987" w:rsidRPr="002D2CC3">
        <w:rPr>
          <w:rFonts w:ascii="Gill Sans MT" w:hAnsi="Gill Sans MT"/>
          <w:iCs/>
        </w:rPr>
        <w:t>l’effettuazione delle attività di cui al presente articolo.</w:t>
      </w:r>
    </w:p>
    <w:p w14:paraId="06169A73" w14:textId="77777777" w:rsidR="00374843" w:rsidRPr="002D2CC3" w:rsidRDefault="00374843">
      <w:pPr>
        <w:jc w:val="both"/>
        <w:rPr>
          <w:rFonts w:ascii="Gill Sans MT" w:hAnsi="Gill Sans MT"/>
          <w:iCs/>
        </w:rPr>
      </w:pPr>
    </w:p>
    <w:p w14:paraId="2C2FDC16" w14:textId="77777777" w:rsidR="002F5250" w:rsidRPr="002D2CC3" w:rsidRDefault="002F5250" w:rsidP="00C71914">
      <w:pPr>
        <w:numPr>
          <w:ilvl w:val="1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Le operazioni di </w:t>
      </w:r>
      <w:r w:rsidR="004F546B" w:rsidRPr="002D2CC3">
        <w:rPr>
          <w:rFonts w:ascii="Gill Sans MT" w:hAnsi="Gill Sans MT"/>
          <w:iCs/>
        </w:rPr>
        <w:t>verifica</w:t>
      </w:r>
      <w:r w:rsidRPr="002D2CC3">
        <w:rPr>
          <w:rFonts w:ascii="Gill Sans MT" w:hAnsi="Gill Sans MT"/>
          <w:iCs/>
        </w:rPr>
        <w:t xml:space="preserve"> devono concludersi entro i termini indicati nelle condizioni contrattuali</w:t>
      </w:r>
      <w:r w:rsidR="002560D5" w:rsidRPr="002D2CC3">
        <w:rPr>
          <w:rFonts w:ascii="Gill Sans MT" w:hAnsi="Gill Sans MT"/>
          <w:iCs/>
        </w:rPr>
        <w:t xml:space="preserve"> e comunque in tempo utile ad effettuare le conseguenti operazioni di liquidazione e pagamento della fattura</w:t>
      </w:r>
      <w:r w:rsidRPr="002D2CC3">
        <w:rPr>
          <w:rFonts w:ascii="Gill Sans MT" w:hAnsi="Gill Sans MT"/>
          <w:iCs/>
        </w:rPr>
        <w:t>.</w:t>
      </w:r>
    </w:p>
    <w:p w14:paraId="431AF535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7C3DDB73" w14:textId="23CE98F3" w:rsidR="002F5250" w:rsidRPr="002D2CC3" w:rsidRDefault="002F5250" w:rsidP="00C71914">
      <w:pPr>
        <w:numPr>
          <w:ilvl w:val="1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L’attestazione</w:t>
      </w:r>
      <w:r w:rsidR="0053145F" w:rsidRPr="002D2CC3">
        <w:rPr>
          <w:rFonts w:ascii="Gill Sans MT" w:hAnsi="Gill Sans MT"/>
          <w:iCs/>
        </w:rPr>
        <w:t>/certificato</w:t>
      </w:r>
      <w:r w:rsidRPr="002D2CC3">
        <w:rPr>
          <w:rFonts w:ascii="Gill Sans MT" w:hAnsi="Gill Sans MT"/>
          <w:iCs/>
        </w:rPr>
        <w:t xml:space="preserve"> di regolare esecuzione deve essere trasmessa al</w:t>
      </w:r>
      <w:r w:rsidR="00B32918" w:rsidRPr="002D2CC3">
        <w:rPr>
          <w:rFonts w:ascii="Gill Sans MT" w:hAnsi="Gill Sans MT"/>
          <w:iCs/>
        </w:rPr>
        <w:t>la Struttura</w:t>
      </w:r>
      <w:r w:rsidR="0019503D" w:rsidRPr="002D2CC3">
        <w:rPr>
          <w:rFonts w:ascii="Gill Sans MT" w:hAnsi="Gill Sans MT"/>
          <w:iCs/>
        </w:rPr>
        <w:t xml:space="preserve"> che ha espletato la procedura di affidamento</w:t>
      </w:r>
      <w:r w:rsidR="00423F86" w:rsidRPr="002D2CC3">
        <w:rPr>
          <w:rFonts w:ascii="Gill Sans MT" w:hAnsi="Gill Sans MT"/>
          <w:iCs/>
        </w:rPr>
        <w:t>/verbale di collaudo</w:t>
      </w:r>
      <w:r w:rsidR="002560D5" w:rsidRPr="002D2CC3">
        <w:rPr>
          <w:rFonts w:ascii="Gill Sans MT" w:hAnsi="Gill Sans MT"/>
          <w:iCs/>
        </w:rPr>
        <w:t xml:space="preserve"> ovvero, se diversa, alla Struttura titolare del capitolo di spesa per la conseguente liquidazione della fattura</w:t>
      </w:r>
      <w:r w:rsidRPr="002D2CC3">
        <w:rPr>
          <w:rFonts w:ascii="Gill Sans MT" w:hAnsi="Gill Sans MT"/>
          <w:iCs/>
        </w:rPr>
        <w:t xml:space="preserve"> </w:t>
      </w:r>
      <w:r w:rsidRPr="002D2CC3">
        <w:rPr>
          <w:rFonts w:ascii="Gill Sans MT" w:hAnsi="Gill Sans MT"/>
          <w:iCs/>
        </w:rPr>
        <w:lastRenderedPageBreak/>
        <w:t>e, nel caso di acquisizione di beni inventariabili, all’ufficio</w:t>
      </w:r>
      <w:r w:rsidR="0019503D" w:rsidRPr="002D2CC3">
        <w:rPr>
          <w:rFonts w:ascii="Gill Sans MT" w:hAnsi="Gill Sans MT"/>
          <w:iCs/>
        </w:rPr>
        <w:t xml:space="preserve"> competente per la tenuta del libro</w:t>
      </w:r>
      <w:r w:rsidRPr="002D2CC3">
        <w:rPr>
          <w:rFonts w:ascii="Gill Sans MT" w:hAnsi="Gill Sans MT"/>
          <w:iCs/>
        </w:rPr>
        <w:t xml:space="preserve"> cespiti. </w:t>
      </w:r>
    </w:p>
    <w:p w14:paraId="6C18CBE0" w14:textId="77777777" w:rsidR="00374843" w:rsidRPr="002D2CC3" w:rsidRDefault="00374843">
      <w:pPr>
        <w:jc w:val="both"/>
        <w:rPr>
          <w:rFonts w:ascii="Gill Sans MT" w:hAnsi="Gill Sans MT"/>
          <w:iCs/>
        </w:rPr>
      </w:pPr>
    </w:p>
    <w:p w14:paraId="0E524F62" w14:textId="2886842D" w:rsidR="002F5250" w:rsidRPr="002D2CC3" w:rsidRDefault="00374843" w:rsidP="00C71914">
      <w:pPr>
        <w:numPr>
          <w:ilvl w:val="1"/>
          <w:numId w:val="10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</w:t>
      </w:r>
      <w:r w:rsidR="00A8531B" w:rsidRPr="002D2CC3">
        <w:rPr>
          <w:rFonts w:ascii="Gill Sans MT" w:hAnsi="Gill Sans MT"/>
          <w:iCs/>
        </w:rPr>
        <w:t xml:space="preserve">a Fondazione </w:t>
      </w:r>
      <w:r w:rsidRPr="002D2CC3">
        <w:rPr>
          <w:rFonts w:ascii="Gill Sans MT" w:hAnsi="Gill Sans MT"/>
          <w:iCs/>
        </w:rPr>
        <w:t xml:space="preserve">provvede costantemente all'acquisizione del documento di regolarità contributiva on line per tutti i fornitori di </w:t>
      </w:r>
      <w:r w:rsidR="0053145F" w:rsidRPr="002D2CC3">
        <w:rPr>
          <w:rFonts w:ascii="Gill Sans MT" w:hAnsi="Gill Sans MT"/>
          <w:iCs/>
        </w:rPr>
        <w:t xml:space="preserve">lavori, </w:t>
      </w:r>
      <w:r w:rsidRPr="002D2CC3">
        <w:rPr>
          <w:rFonts w:ascii="Gill Sans MT" w:hAnsi="Gill Sans MT"/>
          <w:iCs/>
        </w:rPr>
        <w:t>beni e servizi, attivando, nel caso di riscontrata irregolarità, il procedimento di "intervento sostitutivo" con versamento del dovuto agli enti previdenziali, come disciplinato dalle vigenti disposizioni in materia.</w:t>
      </w:r>
    </w:p>
    <w:p w14:paraId="06BC1196" w14:textId="77777777" w:rsidR="00374843" w:rsidRPr="002D2CC3" w:rsidRDefault="00374843">
      <w:pPr>
        <w:jc w:val="both"/>
        <w:rPr>
          <w:rFonts w:ascii="Gill Sans MT" w:hAnsi="Gill Sans MT"/>
          <w:iCs/>
        </w:rPr>
      </w:pPr>
    </w:p>
    <w:p w14:paraId="77FB56B2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0039D524" w14:textId="49E7699E" w:rsidR="002F5250" w:rsidRPr="002D2CC3" w:rsidRDefault="00163B7B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1</w:t>
      </w:r>
      <w:r w:rsidR="00054521" w:rsidRPr="002D2CC3">
        <w:rPr>
          <w:rFonts w:ascii="Gill Sans MT" w:hAnsi="Gill Sans MT"/>
          <w:b/>
          <w:iCs/>
        </w:rPr>
        <w:t>2</w:t>
      </w:r>
      <w:r w:rsidR="002F5250" w:rsidRPr="002D2CC3">
        <w:rPr>
          <w:rFonts w:ascii="Gill Sans MT" w:hAnsi="Gill Sans MT"/>
          <w:b/>
          <w:iCs/>
        </w:rPr>
        <w:t xml:space="preserve"> – </w:t>
      </w:r>
      <w:r w:rsidRPr="002D2CC3">
        <w:rPr>
          <w:rFonts w:ascii="Gill Sans MT" w:hAnsi="Gill Sans MT"/>
          <w:b/>
          <w:iCs/>
        </w:rPr>
        <w:t>DURATA</w:t>
      </w:r>
      <w:r w:rsidR="002F5250" w:rsidRPr="002D2CC3">
        <w:rPr>
          <w:rFonts w:ascii="Gill Sans MT" w:hAnsi="Gill Sans MT"/>
          <w:b/>
          <w:iCs/>
        </w:rPr>
        <w:t xml:space="preserve"> DEI CONTRATTI</w:t>
      </w:r>
    </w:p>
    <w:p w14:paraId="45B27DE6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6B94C6C2" w14:textId="652977D0" w:rsidR="00CA2852" w:rsidRPr="002D2CC3" w:rsidRDefault="00163B7B" w:rsidP="00C71914">
      <w:pPr>
        <w:numPr>
          <w:ilvl w:val="0"/>
          <w:numId w:val="21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La durata del contratto può </w:t>
      </w:r>
      <w:r w:rsidR="00785DA0" w:rsidRPr="002D2CC3">
        <w:rPr>
          <w:rFonts w:ascii="Gill Sans MT" w:hAnsi="Gill Sans MT"/>
          <w:iCs/>
        </w:rPr>
        <w:t>essere modificata</w:t>
      </w:r>
      <w:r w:rsidRPr="002D2CC3">
        <w:rPr>
          <w:rFonts w:ascii="Gill Sans MT" w:hAnsi="Gill Sans MT"/>
          <w:iCs/>
        </w:rPr>
        <w:t xml:space="preserve"> se prevista nei documenti di gara una opzione di proroga. </w:t>
      </w:r>
      <w:r w:rsidR="003E7752" w:rsidRPr="002D2CC3">
        <w:rPr>
          <w:rFonts w:ascii="Gill Sans MT" w:hAnsi="Gill Sans MT"/>
          <w:iCs/>
        </w:rPr>
        <w:t>I</w:t>
      </w:r>
      <w:r w:rsidRPr="002D2CC3">
        <w:rPr>
          <w:rFonts w:ascii="Gill Sans MT" w:hAnsi="Gill Sans MT"/>
          <w:iCs/>
        </w:rPr>
        <w:t xml:space="preserve">n tal caso il contraente </w:t>
      </w:r>
      <w:r w:rsidRPr="002D2CC3">
        <w:rPr>
          <w:rFonts w:ascii="Gill Sans MT" w:hAnsi="Gill Sans MT"/>
          <w:bCs/>
          <w:iCs/>
        </w:rPr>
        <w:t xml:space="preserve">è tenuto </w:t>
      </w:r>
      <w:r w:rsidRPr="002D2CC3">
        <w:rPr>
          <w:rFonts w:ascii="Gill Sans MT" w:hAnsi="Gill Sans MT"/>
          <w:iCs/>
        </w:rPr>
        <w:t xml:space="preserve">all'esecuzione delle prestazioni previste nel contratto agli stessi prezzi, patti e condizioni </w:t>
      </w:r>
      <w:r w:rsidRPr="002D2CC3">
        <w:rPr>
          <w:rFonts w:ascii="Gill Sans MT" w:hAnsi="Gill Sans MT"/>
          <w:bCs/>
          <w:iCs/>
        </w:rPr>
        <w:t xml:space="preserve">o più favorevoli </w:t>
      </w:r>
      <w:r w:rsidR="0081472D" w:rsidRPr="002D2CC3">
        <w:rPr>
          <w:rFonts w:ascii="Gill Sans MT" w:hAnsi="Gill Sans MT"/>
          <w:iCs/>
        </w:rPr>
        <w:t>per l</w:t>
      </w:r>
      <w:r w:rsidR="00A26C07" w:rsidRPr="002D2CC3">
        <w:rPr>
          <w:rFonts w:ascii="Gill Sans MT" w:hAnsi="Gill Sans MT"/>
          <w:iCs/>
        </w:rPr>
        <w:t xml:space="preserve">a Fondazione. </w:t>
      </w:r>
      <w:r w:rsidR="00CA2852" w:rsidRPr="002D2CC3">
        <w:rPr>
          <w:rFonts w:ascii="Gill Sans MT" w:hAnsi="Gill Sans MT"/>
          <w:iCs/>
        </w:rPr>
        <w:t>Sono fatte salve in via residuale ipotesi di proroga tecnica debitamente motivate</w:t>
      </w:r>
      <w:r w:rsidR="00B32918" w:rsidRPr="002D2CC3">
        <w:rPr>
          <w:rFonts w:ascii="Gill Sans MT" w:hAnsi="Gill Sans MT"/>
          <w:iCs/>
        </w:rPr>
        <w:t>.</w:t>
      </w:r>
    </w:p>
    <w:p w14:paraId="4599DF69" w14:textId="77777777" w:rsidR="00163B7B" w:rsidRPr="002D2CC3" w:rsidRDefault="00163B7B" w:rsidP="00163B7B">
      <w:pPr>
        <w:jc w:val="both"/>
        <w:rPr>
          <w:rFonts w:ascii="Gill Sans MT" w:hAnsi="Gill Sans MT"/>
          <w:iCs/>
        </w:rPr>
      </w:pPr>
    </w:p>
    <w:p w14:paraId="3B1C9E61" w14:textId="77777777" w:rsidR="002F5250" w:rsidRPr="002D2CC3" w:rsidRDefault="00163B7B" w:rsidP="00C71914">
      <w:pPr>
        <w:numPr>
          <w:ilvl w:val="0"/>
          <w:numId w:val="21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Il contratto di appalto </w:t>
      </w:r>
      <w:r w:rsidR="00743B6B" w:rsidRPr="002D2CC3">
        <w:rPr>
          <w:rFonts w:ascii="Gill Sans MT" w:hAnsi="Gill Sans MT"/>
          <w:iCs/>
        </w:rPr>
        <w:t xml:space="preserve">o fornitura </w:t>
      </w:r>
      <w:r w:rsidRPr="002D2CC3">
        <w:rPr>
          <w:rFonts w:ascii="Gill Sans MT" w:hAnsi="Gill Sans MT"/>
          <w:iCs/>
        </w:rPr>
        <w:t xml:space="preserve">può essere, nei casi in cui sia stato previsto nei documenti di gara, </w:t>
      </w:r>
      <w:r w:rsidRPr="002D2CC3">
        <w:rPr>
          <w:rFonts w:ascii="Gill Sans MT" w:hAnsi="Gill Sans MT"/>
          <w:bCs/>
          <w:iCs/>
        </w:rPr>
        <w:t>rinnovato, per una durata e un importo non superior</w:t>
      </w:r>
      <w:r w:rsidR="00785DA0" w:rsidRPr="002D2CC3">
        <w:rPr>
          <w:rFonts w:ascii="Gill Sans MT" w:hAnsi="Gill Sans MT"/>
          <w:bCs/>
          <w:iCs/>
        </w:rPr>
        <w:t>i a quanto previsto n</w:t>
      </w:r>
      <w:r w:rsidRPr="002D2CC3">
        <w:rPr>
          <w:rFonts w:ascii="Gill Sans MT" w:hAnsi="Gill Sans MT"/>
          <w:bCs/>
          <w:iCs/>
        </w:rPr>
        <w:t>el contratto</w:t>
      </w:r>
      <w:r w:rsidRPr="002D2CC3">
        <w:rPr>
          <w:rFonts w:ascii="Gill Sans MT" w:hAnsi="Gill Sans MT"/>
          <w:iCs/>
        </w:rPr>
        <w:t xml:space="preserve"> </w:t>
      </w:r>
      <w:r w:rsidRPr="002D2CC3">
        <w:rPr>
          <w:rFonts w:ascii="Gill Sans MT" w:hAnsi="Gill Sans MT"/>
          <w:bCs/>
          <w:iCs/>
        </w:rPr>
        <w:t xml:space="preserve">originario. </w:t>
      </w:r>
    </w:p>
    <w:p w14:paraId="53F4C3E8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700C7EDC" w14:textId="77777777" w:rsidR="00CA2852" w:rsidRPr="002D2CC3" w:rsidRDefault="00CA2852">
      <w:pPr>
        <w:jc w:val="both"/>
        <w:rPr>
          <w:rFonts w:ascii="Gill Sans MT" w:hAnsi="Gill Sans MT"/>
          <w:b/>
          <w:iCs/>
        </w:rPr>
      </w:pPr>
    </w:p>
    <w:p w14:paraId="2A6BA71F" w14:textId="7E034496" w:rsidR="002F5250" w:rsidRPr="002D2CC3" w:rsidRDefault="00163B7B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1</w:t>
      </w:r>
      <w:r w:rsidR="00054521" w:rsidRPr="002D2CC3">
        <w:rPr>
          <w:rFonts w:ascii="Gill Sans MT" w:hAnsi="Gill Sans MT"/>
          <w:b/>
          <w:iCs/>
        </w:rPr>
        <w:t>3</w:t>
      </w:r>
      <w:r w:rsidR="002F5250" w:rsidRPr="002D2CC3">
        <w:rPr>
          <w:rFonts w:ascii="Gill Sans MT" w:hAnsi="Gill Sans MT"/>
          <w:b/>
          <w:iCs/>
        </w:rPr>
        <w:t xml:space="preserve"> – SUBAPPALTO</w:t>
      </w:r>
    </w:p>
    <w:p w14:paraId="7EF72AFF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6B397790" w14:textId="7AECA739" w:rsidR="002F5250" w:rsidRPr="002D2CC3" w:rsidRDefault="002F5250" w:rsidP="00C71914">
      <w:pPr>
        <w:numPr>
          <w:ilvl w:val="0"/>
          <w:numId w:val="22"/>
        </w:numPr>
        <w:jc w:val="both"/>
        <w:rPr>
          <w:rFonts w:ascii="Gill Sans MT" w:hAnsi="Gill Sans MT"/>
          <w:iCs/>
        </w:rPr>
      </w:pPr>
      <w:proofErr w:type="gramStart"/>
      <w:r w:rsidRPr="002D2CC3">
        <w:rPr>
          <w:rFonts w:ascii="Gill Sans MT" w:hAnsi="Gill Sans MT"/>
          <w:iCs/>
        </w:rPr>
        <w:t>E’</w:t>
      </w:r>
      <w:proofErr w:type="gramEnd"/>
      <w:r w:rsidRPr="002D2CC3">
        <w:rPr>
          <w:rFonts w:ascii="Gill Sans MT" w:hAnsi="Gill Sans MT"/>
          <w:iCs/>
        </w:rPr>
        <w:t xml:space="preserve"> fatto espresso divieto all’appaltatore di subappaltare a terzi l’esecuzione di tutto o parte </w:t>
      </w:r>
      <w:r w:rsidR="00054BBD" w:rsidRPr="002D2CC3">
        <w:rPr>
          <w:rFonts w:ascii="Gill Sans MT" w:hAnsi="Gill Sans MT"/>
          <w:iCs/>
        </w:rPr>
        <w:t xml:space="preserve">dell’esecuzione dei lavori, </w:t>
      </w:r>
      <w:r w:rsidRPr="002D2CC3">
        <w:rPr>
          <w:rFonts w:ascii="Gill Sans MT" w:hAnsi="Gill Sans MT"/>
          <w:iCs/>
        </w:rPr>
        <w:t>della fornitura di beni e servizi senza l’autorizzazione scritta dell</w:t>
      </w:r>
      <w:r w:rsidR="0011204D" w:rsidRPr="002D2CC3">
        <w:rPr>
          <w:rFonts w:ascii="Gill Sans MT" w:hAnsi="Gill Sans MT"/>
          <w:iCs/>
        </w:rPr>
        <w:t xml:space="preserve">a Fondazione </w:t>
      </w:r>
      <w:r w:rsidRPr="002D2CC3">
        <w:rPr>
          <w:rFonts w:ascii="Gill Sans MT" w:hAnsi="Gill Sans MT"/>
          <w:iCs/>
        </w:rPr>
        <w:t>e comunque oltre i limiti consentiti dalla vigente normativa. In difetto il contratto si risolve di diritto.</w:t>
      </w:r>
    </w:p>
    <w:p w14:paraId="16ACC421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7CECE05B" w14:textId="77777777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2667F002" w14:textId="24F45DE0" w:rsidR="002F5250" w:rsidRPr="002D2CC3" w:rsidRDefault="00054521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14</w:t>
      </w:r>
      <w:r w:rsidR="002F5250" w:rsidRPr="002D2CC3">
        <w:rPr>
          <w:rFonts w:ascii="Gill Sans MT" w:hAnsi="Gill Sans MT"/>
          <w:b/>
          <w:iCs/>
        </w:rPr>
        <w:t xml:space="preserve"> – CODICE UNICO GARA (CIG)</w:t>
      </w:r>
    </w:p>
    <w:p w14:paraId="7C6F3465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513A0552" w14:textId="3BFA290B" w:rsidR="002F5250" w:rsidRPr="002D2CC3" w:rsidRDefault="002F5250" w:rsidP="00C71914">
      <w:pPr>
        <w:numPr>
          <w:ilvl w:val="0"/>
          <w:numId w:val="23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Indipendentemente dal valore economico della fornitura di beni e di servizi</w:t>
      </w:r>
      <w:r w:rsidR="00163B7B" w:rsidRPr="002D2CC3">
        <w:rPr>
          <w:rFonts w:ascii="Gill Sans MT" w:hAnsi="Gill Sans MT"/>
          <w:iCs/>
        </w:rPr>
        <w:t>,</w:t>
      </w:r>
      <w:r w:rsidRPr="002D2CC3">
        <w:rPr>
          <w:rFonts w:ascii="Gill Sans MT" w:hAnsi="Gill Sans MT"/>
          <w:iCs/>
        </w:rPr>
        <w:t xml:space="preserve"> prima dell’emissione dell’ordin</w:t>
      </w:r>
      <w:r w:rsidR="00B32918" w:rsidRPr="002D2CC3">
        <w:rPr>
          <w:rFonts w:ascii="Gill Sans MT" w:hAnsi="Gill Sans MT"/>
          <w:iCs/>
        </w:rPr>
        <w:t>e la Struttura</w:t>
      </w:r>
      <w:r w:rsidRPr="002D2CC3">
        <w:rPr>
          <w:rFonts w:ascii="Gill Sans MT" w:hAnsi="Gill Sans MT"/>
          <w:iCs/>
        </w:rPr>
        <w:t xml:space="preserve"> procedente</w:t>
      </w:r>
      <w:r w:rsidR="00962F01" w:rsidRPr="002D2CC3">
        <w:rPr>
          <w:rFonts w:ascii="Gill Sans MT" w:hAnsi="Gill Sans MT"/>
          <w:iCs/>
        </w:rPr>
        <w:t xml:space="preserve">, individuata ai sensi dell’art. </w:t>
      </w:r>
      <w:r w:rsidR="00054BBD" w:rsidRPr="002D2CC3">
        <w:rPr>
          <w:rFonts w:ascii="Gill Sans MT" w:hAnsi="Gill Sans MT"/>
          <w:iCs/>
        </w:rPr>
        <w:t>2</w:t>
      </w:r>
      <w:r w:rsidR="00962F01" w:rsidRPr="002D2CC3">
        <w:rPr>
          <w:rFonts w:ascii="Gill Sans MT" w:hAnsi="Gill Sans MT"/>
          <w:iCs/>
        </w:rPr>
        <w:t xml:space="preserve">, comma </w:t>
      </w:r>
      <w:r w:rsidR="00054BBD" w:rsidRPr="002D2CC3">
        <w:rPr>
          <w:rFonts w:ascii="Gill Sans MT" w:hAnsi="Gill Sans MT"/>
          <w:iCs/>
        </w:rPr>
        <w:t>1</w:t>
      </w:r>
      <w:r w:rsidR="00962F01" w:rsidRPr="002D2CC3">
        <w:rPr>
          <w:rFonts w:ascii="Gill Sans MT" w:hAnsi="Gill Sans MT"/>
          <w:iCs/>
        </w:rPr>
        <w:t>,</w:t>
      </w:r>
      <w:r w:rsidRPr="002D2CC3">
        <w:rPr>
          <w:rFonts w:ascii="Gill Sans MT" w:hAnsi="Gill Sans MT"/>
          <w:iCs/>
        </w:rPr>
        <w:t xml:space="preserve"> è tenuta a provvedere all’acquisizione del CIG secondo le disposizioni vigenti nel tempo emanate dall’Autorità</w:t>
      </w:r>
      <w:r w:rsidR="003147D1" w:rsidRPr="002D2CC3">
        <w:rPr>
          <w:rFonts w:ascii="Gill Sans MT" w:hAnsi="Gill Sans MT"/>
          <w:iCs/>
        </w:rPr>
        <w:t xml:space="preserve"> Nazionale Anti</w:t>
      </w:r>
      <w:r w:rsidR="004A32C4" w:rsidRPr="002D2CC3">
        <w:rPr>
          <w:rFonts w:ascii="Gill Sans MT" w:hAnsi="Gill Sans MT"/>
          <w:iCs/>
        </w:rPr>
        <w:t>c</w:t>
      </w:r>
      <w:r w:rsidR="0080218D" w:rsidRPr="002D2CC3">
        <w:rPr>
          <w:rFonts w:ascii="Gill Sans MT" w:hAnsi="Gill Sans MT"/>
          <w:iCs/>
        </w:rPr>
        <w:t>orruzione</w:t>
      </w:r>
      <w:r w:rsidR="00163B7B" w:rsidRPr="002D2CC3">
        <w:rPr>
          <w:rFonts w:ascii="Gill Sans MT" w:hAnsi="Gill Sans MT"/>
          <w:iCs/>
        </w:rPr>
        <w:t xml:space="preserve"> e nei limiti di quanto disposto dalla normativa richiamata dall’art. 1 del presente regolamento</w:t>
      </w:r>
      <w:r w:rsidR="005A1D2B" w:rsidRPr="002D2CC3">
        <w:rPr>
          <w:rFonts w:ascii="Gill Sans MT" w:hAnsi="Gill Sans MT"/>
          <w:iCs/>
        </w:rPr>
        <w:t>.</w:t>
      </w:r>
    </w:p>
    <w:p w14:paraId="39EAF3BB" w14:textId="77777777" w:rsidR="005A1D2B" w:rsidRPr="002D2CC3" w:rsidRDefault="005A1D2B">
      <w:pPr>
        <w:jc w:val="both"/>
        <w:rPr>
          <w:rFonts w:ascii="Gill Sans MT" w:hAnsi="Gill Sans MT"/>
          <w:b/>
          <w:iCs/>
        </w:rPr>
      </w:pPr>
    </w:p>
    <w:p w14:paraId="059517B7" w14:textId="77777777" w:rsidR="005A1D2B" w:rsidRPr="002D2CC3" w:rsidRDefault="005A1D2B">
      <w:pPr>
        <w:jc w:val="both"/>
        <w:rPr>
          <w:rFonts w:ascii="Gill Sans MT" w:hAnsi="Gill Sans MT"/>
          <w:b/>
          <w:iCs/>
        </w:rPr>
      </w:pPr>
    </w:p>
    <w:p w14:paraId="43BB8599" w14:textId="2E2A0227" w:rsidR="002F5250" w:rsidRPr="002D2CC3" w:rsidRDefault="00163B7B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1</w:t>
      </w:r>
      <w:r w:rsidR="00054521" w:rsidRPr="002D2CC3">
        <w:rPr>
          <w:rFonts w:ascii="Gill Sans MT" w:hAnsi="Gill Sans MT"/>
          <w:b/>
          <w:iCs/>
        </w:rPr>
        <w:t>5</w:t>
      </w:r>
      <w:r w:rsidR="002F5250" w:rsidRPr="002D2CC3">
        <w:rPr>
          <w:rFonts w:ascii="Gill Sans MT" w:hAnsi="Gill Sans MT"/>
          <w:b/>
          <w:iCs/>
        </w:rPr>
        <w:t xml:space="preserve"> – TRACCIABILITA’ FINANZIARIA</w:t>
      </w:r>
    </w:p>
    <w:p w14:paraId="0C010851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1EA8B4B7" w14:textId="65BAB1D8" w:rsidR="002F5250" w:rsidRPr="002D2CC3" w:rsidRDefault="00B32918" w:rsidP="00C71914">
      <w:pPr>
        <w:numPr>
          <w:ilvl w:val="1"/>
          <w:numId w:val="9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La Struttura</w:t>
      </w:r>
      <w:r w:rsidR="002F5250" w:rsidRPr="002D2CC3">
        <w:rPr>
          <w:rFonts w:ascii="Gill Sans MT" w:hAnsi="Gill Sans MT"/>
          <w:iCs/>
        </w:rPr>
        <w:t xml:space="preserve"> procedente è tenuta a rispettare e a far rispettare al fornitore affidatario della fornitura di</w:t>
      </w:r>
      <w:r w:rsidR="00054BBD" w:rsidRPr="002D2CC3">
        <w:rPr>
          <w:rFonts w:ascii="Gill Sans MT" w:hAnsi="Gill Sans MT"/>
          <w:iCs/>
        </w:rPr>
        <w:t xml:space="preserve"> lavori,</w:t>
      </w:r>
      <w:r w:rsidR="002F5250" w:rsidRPr="002D2CC3">
        <w:rPr>
          <w:rFonts w:ascii="Gill Sans MT" w:hAnsi="Gill Sans MT"/>
          <w:iCs/>
        </w:rPr>
        <w:t xml:space="preserve"> beni e di servizi quanto previsto dalla legge n. 136/2010 </w:t>
      </w:r>
      <w:proofErr w:type="spellStart"/>
      <w:r w:rsidR="002F5250" w:rsidRPr="002D2CC3">
        <w:rPr>
          <w:rFonts w:ascii="Gill Sans MT" w:hAnsi="Gill Sans MT"/>
          <w:iCs/>
        </w:rPr>
        <w:t>ss.</w:t>
      </w:r>
      <w:proofErr w:type="gramStart"/>
      <w:r w:rsidR="002F5250" w:rsidRPr="002D2CC3">
        <w:rPr>
          <w:rFonts w:ascii="Gill Sans MT" w:hAnsi="Gill Sans MT"/>
          <w:iCs/>
        </w:rPr>
        <w:t>mm.ii</w:t>
      </w:r>
      <w:proofErr w:type="spellEnd"/>
      <w:r w:rsidR="002F5250" w:rsidRPr="002D2CC3">
        <w:rPr>
          <w:rFonts w:ascii="Gill Sans MT" w:hAnsi="Gill Sans MT"/>
          <w:iCs/>
        </w:rPr>
        <w:t>.</w:t>
      </w:r>
      <w:proofErr w:type="gramEnd"/>
      <w:r w:rsidR="0080218D" w:rsidRPr="002D2CC3">
        <w:rPr>
          <w:rFonts w:ascii="Gill Sans MT" w:hAnsi="Gill Sans MT"/>
          <w:iCs/>
        </w:rPr>
        <w:t xml:space="preserve"> e dalle disposizioni in materia di fatturazione elettronica</w:t>
      </w:r>
      <w:r w:rsidR="00743B6B" w:rsidRPr="002D2CC3">
        <w:rPr>
          <w:rFonts w:ascii="Gill Sans MT" w:hAnsi="Gill Sans MT"/>
          <w:iCs/>
        </w:rPr>
        <w:t>;</w:t>
      </w:r>
      <w:r w:rsidR="002F5250" w:rsidRPr="002D2CC3">
        <w:rPr>
          <w:rFonts w:ascii="Gill Sans MT" w:hAnsi="Gill Sans MT"/>
          <w:iCs/>
        </w:rPr>
        <w:t xml:space="preserve"> pertanto nell’ordine, ovvero nella lettera d’invito</w:t>
      </w:r>
      <w:r w:rsidR="00743B6B" w:rsidRPr="002D2CC3">
        <w:rPr>
          <w:rFonts w:ascii="Gill Sans MT" w:hAnsi="Gill Sans MT"/>
          <w:iCs/>
        </w:rPr>
        <w:t>,</w:t>
      </w:r>
      <w:r w:rsidR="002F5250" w:rsidRPr="002D2CC3">
        <w:rPr>
          <w:rFonts w:ascii="Gill Sans MT" w:hAnsi="Gill Sans MT"/>
          <w:iCs/>
        </w:rPr>
        <w:t xml:space="preserve"> dovrà essere riportato, tra l’altro, apposito richiamo al fornitore a che provveda a riportare in fattura il CIG di gara e le coordinate bancarie dedicate sulle quali effettuare i pagamenti. </w:t>
      </w:r>
    </w:p>
    <w:p w14:paraId="4929872E" w14:textId="66BEBD1A" w:rsidR="002F5250" w:rsidRPr="002D2CC3" w:rsidRDefault="002F5250">
      <w:pPr>
        <w:jc w:val="both"/>
        <w:rPr>
          <w:rFonts w:ascii="Gill Sans MT" w:hAnsi="Gill Sans MT"/>
          <w:iCs/>
        </w:rPr>
      </w:pPr>
    </w:p>
    <w:p w14:paraId="3E698355" w14:textId="77777777" w:rsidR="00832B2B" w:rsidRPr="002D2CC3" w:rsidRDefault="00832B2B">
      <w:pPr>
        <w:jc w:val="both"/>
        <w:rPr>
          <w:rFonts w:ascii="Gill Sans MT" w:hAnsi="Gill Sans MT"/>
          <w:iCs/>
        </w:rPr>
      </w:pPr>
    </w:p>
    <w:p w14:paraId="5933BA1D" w14:textId="41380F7E" w:rsidR="002F5250" w:rsidRPr="002D2CC3" w:rsidRDefault="002F5250">
      <w:pPr>
        <w:jc w:val="both"/>
        <w:rPr>
          <w:rFonts w:ascii="Gill Sans MT" w:hAnsi="Gill Sans MT"/>
          <w:b/>
          <w:iCs/>
        </w:rPr>
      </w:pPr>
    </w:p>
    <w:p w14:paraId="1EB71FA1" w14:textId="77777777" w:rsidR="00DE3B77" w:rsidRPr="002D2CC3" w:rsidRDefault="00DE3B77">
      <w:pPr>
        <w:jc w:val="both"/>
        <w:rPr>
          <w:rFonts w:ascii="Gill Sans MT" w:hAnsi="Gill Sans MT"/>
          <w:b/>
          <w:iCs/>
        </w:rPr>
      </w:pPr>
    </w:p>
    <w:p w14:paraId="3077D289" w14:textId="6FEFEE6F" w:rsidR="002F5250" w:rsidRPr="002D2CC3" w:rsidRDefault="00163B7B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>ART. 1</w:t>
      </w:r>
      <w:r w:rsidR="00054521" w:rsidRPr="002D2CC3">
        <w:rPr>
          <w:rFonts w:ascii="Gill Sans MT" w:hAnsi="Gill Sans MT"/>
          <w:b/>
          <w:iCs/>
        </w:rPr>
        <w:t>6</w:t>
      </w:r>
      <w:r w:rsidRPr="002D2CC3">
        <w:rPr>
          <w:rFonts w:ascii="Gill Sans MT" w:hAnsi="Gill Sans MT"/>
          <w:b/>
          <w:iCs/>
        </w:rPr>
        <w:t xml:space="preserve"> – CONTRIBUTO ANAC</w:t>
      </w:r>
    </w:p>
    <w:p w14:paraId="7FD4B01A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1D74C996" w14:textId="3D23BA65" w:rsidR="002F5250" w:rsidRPr="002D2CC3" w:rsidRDefault="002F5250" w:rsidP="00C71914">
      <w:pPr>
        <w:numPr>
          <w:ilvl w:val="1"/>
          <w:numId w:val="6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lastRenderedPageBreak/>
        <w:t xml:space="preserve">La stazione </w:t>
      </w:r>
      <w:proofErr w:type="gramStart"/>
      <w:r w:rsidRPr="002D2CC3">
        <w:rPr>
          <w:rFonts w:ascii="Gill Sans MT" w:hAnsi="Gill Sans MT"/>
          <w:iCs/>
        </w:rPr>
        <w:t xml:space="preserve">appaltante </w:t>
      </w:r>
      <w:r w:rsidR="00743B6B" w:rsidRPr="002D2CC3">
        <w:rPr>
          <w:rFonts w:ascii="Gill Sans MT" w:hAnsi="Gill Sans MT"/>
          <w:iCs/>
        </w:rPr>
        <w:t xml:space="preserve"> </w:t>
      </w:r>
      <w:r w:rsidRPr="002D2CC3">
        <w:rPr>
          <w:rFonts w:ascii="Gill Sans MT" w:hAnsi="Gill Sans MT"/>
          <w:iCs/>
        </w:rPr>
        <w:t>e</w:t>
      </w:r>
      <w:proofErr w:type="gramEnd"/>
      <w:r w:rsidRPr="002D2CC3">
        <w:rPr>
          <w:rFonts w:ascii="Gill Sans MT" w:hAnsi="Gill Sans MT"/>
          <w:iCs/>
        </w:rPr>
        <w:t xml:space="preserve"> </w:t>
      </w:r>
      <w:r w:rsidR="00743B6B" w:rsidRPr="002D2CC3">
        <w:rPr>
          <w:rFonts w:ascii="Gill Sans MT" w:hAnsi="Gill Sans MT"/>
          <w:iCs/>
        </w:rPr>
        <w:t>gli operatori economici</w:t>
      </w:r>
      <w:r w:rsidRPr="002D2CC3">
        <w:rPr>
          <w:rFonts w:ascii="Gill Sans MT" w:hAnsi="Gill Sans MT"/>
          <w:iCs/>
        </w:rPr>
        <w:t xml:space="preserve"> partecipanti sono tenuti a versare le contribuzioni pr</w:t>
      </w:r>
      <w:r w:rsidR="00CA2852" w:rsidRPr="002D2CC3">
        <w:rPr>
          <w:rFonts w:ascii="Gill Sans MT" w:hAnsi="Gill Sans MT"/>
          <w:iCs/>
        </w:rPr>
        <w:t>eviste dalla vigente normativa</w:t>
      </w:r>
      <w:r w:rsidRPr="002D2CC3">
        <w:rPr>
          <w:rFonts w:ascii="Gill Sans MT" w:hAnsi="Gill Sans MT"/>
          <w:iCs/>
        </w:rPr>
        <w:t>.</w:t>
      </w:r>
    </w:p>
    <w:p w14:paraId="246647F3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02E3018F" w14:textId="77777777" w:rsidR="002F5250" w:rsidRPr="002D2CC3" w:rsidRDefault="002F5250" w:rsidP="00C71914">
      <w:pPr>
        <w:numPr>
          <w:ilvl w:val="1"/>
          <w:numId w:val="6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Il versamento di tale contribuzione è dovuto in base agli importi e con le decorrenze fissati nel tempo dall’Autorità</w:t>
      </w:r>
      <w:r w:rsidR="0080218D" w:rsidRPr="002D2CC3">
        <w:rPr>
          <w:rFonts w:ascii="Gill Sans MT" w:hAnsi="Gill Sans MT"/>
          <w:iCs/>
        </w:rPr>
        <w:t xml:space="preserve"> nazionale anticorruzione</w:t>
      </w:r>
      <w:r w:rsidRPr="002D2CC3">
        <w:rPr>
          <w:rFonts w:ascii="Gill Sans MT" w:hAnsi="Gill Sans MT"/>
          <w:iCs/>
        </w:rPr>
        <w:t>.</w:t>
      </w:r>
    </w:p>
    <w:p w14:paraId="59BF7AFA" w14:textId="77777777" w:rsidR="005B239A" w:rsidRPr="002D2CC3" w:rsidRDefault="005B239A" w:rsidP="00785DA0">
      <w:pPr>
        <w:jc w:val="both"/>
        <w:rPr>
          <w:rFonts w:ascii="Gill Sans MT" w:hAnsi="Gill Sans MT"/>
          <w:b/>
          <w:iCs/>
          <w:caps/>
        </w:rPr>
      </w:pPr>
    </w:p>
    <w:p w14:paraId="21DDB339" w14:textId="77777777" w:rsidR="00B50B7E" w:rsidRPr="002D2CC3" w:rsidRDefault="00B50B7E" w:rsidP="00785DA0">
      <w:pPr>
        <w:jc w:val="both"/>
        <w:rPr>
          <w:rFonts w:ascii="Gill Sans MT" w:hAnsi="Gill Sans MT"/>
          <w:b/>
          <w:iCs/>
          <w:caps/>
        </w:rPr>
      </w:pPr>
    </w:p>
    <w:p w14:paraId="034FCC85" w14:textId="77777777" w:rsidR="002F5250" w:rsidRPr="002D2CC3" w:rsidRDefault="002F5250">
      <w:pPr>
        <w:jc w:val="both"/>
        <w:rPr>
          <w:rFonts w:ascii="Gill Sans MT" w:hAnsi="Gill Sans MT"/>
          <w:b/>
          <w:iCs/>
          <w:caps/>
        </w:rPr>
      </w:pPr>
    </w:p>
    <w:p w14:paraId="2765C5A9" w14:textId="0678FB5A" w:rsidR="002F5250" w:rsidRPr="002D2CC3" w:rsidRDefault="00B50B7E">
      <w:p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b/>
          <w:iCs/>
        </w:rPr>
        <w:t xml:space="preserve">ART. </w:t>
      </w:r>
      <w:r w:rsidR="00054521" w:rsidRPr="002D2CC3">
        <w:rPr>
          <w:rFonts w:ascii="Gill Sans MT" w:hAnsi="Gill Sans MT"/>
          <w:b/>
          <w:iCs/>
        </w:rPr>
        <w:t>17</w:t>
      </w:r>
      <w:r w:rsidR="002F5250" w:rsidRPr="002D2CC3">
        <w:rPr>
          <w:rFonts w:ascii="Gill Sans MT" w:hAnsi="Gill Sans MT"/>
          <w:b/>
          <w:iCs/>
        </w:rPr>
        <w:t xml:space="preserve"> – ENTRATA IN </w:t>
      </w:r>
      <w:proofErr w:type="gramStart"/>
      <w:r w:rsidR="002F5250" w:rsidRPr="002D2CC3">
        <w:rPr>
          <w:rFonts w:ascii="Gill Sans MT" w:hAnsi="Gill Sans MT"/>
          <w:b/>
          <w:iCs/>
        </w:rPr>
        <w:t>VIGORE  E</w:t>
      </w:r>
      <w:proofErr w:type="gramEnd"/>
      <w:r w:rsidR="002F5250" w:rsidRPr="002D2CC3">
        <w:rPr>
          <w:rFonts w:ascii="Gill Sans MT" w:hAnsi="Gill Sans MT"/>
          <w:b/>
          <w:iCs/>
        </w:rPr>
        <w:t xml:space="preserve"> NORME TRANSITORIE</w:t>
      </w:r>
    </w:p>
    <w:p w14:paraId="065CB8D8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2E2BF5C9" w14:textId="5F26B309" w:rsidR="002F5250" w:rsidRPr="002D2CC3" w:rsidRDefault="002F5250" w:rsidP="00785DA0">
      <w:pPr>
        <w:numPr>
          <w:ilvl w:val="0"/>
          <w:numId w:val="26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 xml:space="preserve">Il presente regolamento entra in vigore </w:t>
      </w:r>
      <w:r w:rsidR="00CA2852" w:rsidRPr="002D2CC3">
        <w:rPr>
          <w:rFonts w:ascii="Gill Sans MT" w:hAnsi="Gill Sans MT"/>
          <w:iCs/>
        </w:rPr>
        <w:t>il 1</w:t>
      </w:r>
      <w:r w:rsidR="00054BBD" w:rsidRPr="002D2CC3">
        <w:rPr>
          <w:rFonts w:ascii="Gill Sans MT" w:hAnsi="Gill Sans MT"/>
          <w:iCs/>
        </w:rPr>
        <w:t>°</w:t>
      </w:r>
      <w:r w:rsidR="00CA2852" w:rsidRPr="002D2CC3">
        <w:rPr>
          <w:rFonts w:ascii="Gill Sans MT" w:hAnsi="Gill Sans MT"/>
          <w:iCs/>
        </w:rPr>
        <w:t xml:space="preserve"> luglio 2023, viene pubblicato sull’Albo pretorio </w:t>
      </w:r>
      <w:r w:rsidRPr="002D2CC3">
        <w:rPr>
          <w:rFonts w:ascii="Gill Sans MT" w:hAnsi="Gill Sans MT"/>
          <w:iCs/>
        </w:rPr>
        <w:t>on line dell</w:t>
      </w:r>
      <w:r w:rsidR="00A26C07" w:rsidRPr="002D2CC3">
        <w:rPr>
          <w:rFonts w:ascii="Gill Sans MT" w:hAnsi="Gill Sans MT"/>
          <w:iCs/>
        </w:rPr>
        <w:t>a Fondazione</w:t>
      </w:r>
      <w:r w:rsidRPr="002D2CC3">
        <w:rPr>
          <w:rFonts w:ascii="Gill Sans MT" w:hAnsi="Gill Sans MT"/>
          <w:iCs/>
        </w:rPr>
        <w:t>.</w:t>
      </w:r>
    </w:p>
    <w:p w14:paraId="6780E626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570A409B" w14:textId="77777777" w:rsidR="0080218D" w:rsidRPr="002D2CC3" w:rsidRDefault="002F5250" w:rsidP="00785DA0">
      <w:pPr>
        <w:numPr>
          <w:ilvl w:val="0"/>
          <w:numId w:val="26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Per quanto non previsto dal vigente regolamento si fa</w:t>
      </w:r>
      <w:r w:rsidR="00881D8A" w:rsidRPr="002D2CC3">
        <w:rPr>
          <w:rFonts w:ascii="Gill Sans MT" w:hAnsi="Gill Sans MT"/>
          <w:iCs/>
        </w:rPr>
        <w:t xml:space="preserve"> integrale</w:t>
      </w:r>
      <w:r w:rsidRPr="002D2CC3">
        <w:rPr>
          <w:rFonts w:ascii="Gill Sans MT" w:hAnsi="Gill Sans MT"/>
          <w:iCs/>
        </w:rPr>
        <w:t xml:space="preserve"> rinvio alla normativa </w:t>
      </w:r>
      <w:r w:rsidR="00881D8A" w:rsidRPr="002D2CC3">
        <w:rPr>
          <w:rFonts w:ascii="Gill Sans MT" w:hAnsi="Gill Sans MT"/>
          <w:iCs/>
        </w:rPr>
        <w:t>di legge e regolamentare statale, nonché alla normativa regionale applicabile</w:t>
      </w:r>
      <w:r w:rsidRPr="002D2CC3">
        <w:rPr>
          <w:rFonts w:ascii="Gill Sans MT" w:hAnsi="Gill Sans MT"/>
          <w:iCs/>
        </w:rPr>
        <w:t xml:space="preserve">. Le modifiche </w:t>
      </w:r>
      <w:r w:rsidRPr="002D2CC3">
        <w:rPr>
          <w:rFonts w:ascii="Gill Sans MT" w:hAnsi="Gill Sans MT"/>
          <w:bCs/>
          <w:iCs/>
        </w:rPr>
        <w:t>e integrazioni</w:t>
      </w:r>
      <w:r w:rsidRPr="002D2CC3">
        <w:rPr>
          <w:rFonts w:ascii="Gill Sans MT" w:hAnsi="Gill Sans MT"/>
          <w:b/>
          <w:bCs/>
          <w:iCs/>
        </w:rPr>
        <w:t xml:space="preserve"> </w:t>
      </w:r>
      <w:r w:rsidRPr="002D2CC3">
        <w:rPr>
          <w:rFonts w:ascii="Gill Sans MT" w:hAnsi="Gill Sans MT"/>
          <w:iCs/>
        </w:rPr>
        <w:t xml:space="preserve">intervenute alla medesima prevalgono automaticamente sul presente regolamento. </w:t>
      </w:r>
    </w:p>
    <w:p w14:paraId="3F5D5D5D" w14:textId="77777777" w:rsidR="0080218D" w:rsidRPr="002D2CC3" w:rsidRDefault="0080218D">
      <w:pPr>
        <w:jc w:val="both"/>
        <w:rPr>
          <w:rFonts w:ascii="Gill Sans MT" w:hAnsi="Gill Sans MT"/>
          <w:iCs/>
        </w:rPr>
      </w:pPr>
    </w:p>
    <w:p w14:paraId="7BD39791" w14:textId="6F7CD0F3" w:rsidR="002F5250" w:rsidRPr="002D2CC3" w:rsidRDefault="002F5250" w:rsidP="00785DA0">
      <w:pPr>
        <w:numPr>
          <w:ilvl w:val="0"/>
          <w:numId w:val="26"/>
        </w:numPr>
        <w:jc w:val="both"/>
        <w:rPr>
          <w:rFonts w:ascii="Gill Sans MT" w:hAnsi="Gill Sans MT"/>
          <w:iCs/>
        </w:rPr>
      </w:pPr>
      <w:proofErr w:type="gramStart"/>
      <w:r w:rsidRPr="002D2CC3">
        <w:rPr>
          <w:rFonts w:ascii="Gill Sans MT" w:hAnsi="Gill Sans MT"/>
          <w:iCs/>
        </w:rPr>
        <w:t>E’</w:t>
      </w:r>
      <w:proofErr w:type="gramEnd"/>
      <w:r w:rsidRPr="002D2CC3">
        <w:rPr>
          <w:rFonts w:ascii="Gill Sans MT" w:hAnsi="Gill Sans MT"/>
          <w:iCs/>
        </w:rPr>
        <w:t xml:space="preserve"> abrogato il precedente regolamento</w:t>
      </w:r>
      <w:r w:rsidR="00163B7B" w:rsidRPr="002D2CC3">
        <w:rPr>
          <w:rFonts w:ascii="Gill Sans MT" w:hAnsi="Gill Sans MT"/>
          <w:iCs/>
        </w:rPr>
        <w:t xml:space="preserve"> approvato con deliberazione </w:t>
      </w:r>
      <w:r w:rsidR="007D53EC" w:rsidRPr="002D2CC3">
        <w:rPr>
          <w:rFonts w:ascii="Gill Sans MT" w:hAnsi="Gill Sans MT"/>
          <w:iCs/>
        </w:rPr>
        <w:t>del Consiglio di Amministrazione n. 241 del 12/11/2018.</w:t>
      </w:r>
    </w:p>
    <w:p w14:paraId="7F6A8D42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35BA1949" w14:textId="77777777" w:rsidR="002F5250" w:rsidRPr="002D2CC3" w:rsidRDefault="002F5250" w:rsidP="00785DA0">
      <w:pPr>
        <w:numPr>
          <w:ilvl w:val="0"/>
          <w:numId w:val="26"/>
        </w:numPr>
        <w:jc w:val="both"/>
        <w:rPr>
          <w:rFonts w:ascii="Gill Sans MT" w:hAnsi="Gill Sans MT"/>
          <w:iCs/>
        </w:rPr>
      </w:pPr>
      <w:r w:rsidRPr="002D2CC3">
        <w:rPr>
          <w:rFonts w:ascii="Gill Sans MT" w:hAnsi="Gill Sans MT"/>
          <w:iCs/>
        </w:rPr>
        <w:t>Le procedure avviate alla data di entrata in vigore del presente regolamento si concludono proseguendo l’applicazione del precedente regolamento.</w:t>
      </w:r>
      <w:r w:rsidR="002560D5" w:rsidRPr="002D2CC3">
        <w:rPr>
          <w:rFonts w:ascii="Gill Sans MT" w:hAnsi="Gill Sans MT"/>
          <w:iCs/>
        </w:rPr>
        <w:t xml:space="preserve"> L’esecuzione dei contratti derivanti dall’applicazione della previgente normativa è disciplinata, per la parte residua, dal presente regolamento.</w:t>
      </w:r>
    </w:p>
    <w:p w14:paraId="3F68C62F" w14:textId="77777777" w:rsidR="002F5250" w:rsidRPr="002D2CC3" w:rsidRDefault="002F5250">
      <w:pPr>
        <w:jc w:val="both"/>
        <w:rPr>
          <w:rFonts w:ascii="Gill Sans MT" w:hAnsi="Gill Sans MT"/>
          <w:iCs/>
        </w:rPr>
      </w:pPr>
    </w:p>
    <w:p w14:paraId="3187C98C" w14:textId="77777777" w:rsidR="002F5250" w:rsidRPr="002D2CC3" w:rsidRDefault="002F5250" w:rsidP="00785DA0">
      <w:pPr>
        <w:pStyle w:val="Corpodeltesto21"/>
        <w:numPr>
          <w:ilvl w:val="0"/>
          <w:numId w:val="26"/>
        </w:numPr>
        <w:rPr>
          <w:rFonts w:ascii="Gill Sans MT" w:hAnsi="Gill Sans MT"/>
          <w:i w:val="0"/>
        </w:rPr>
      </w:pPr>
      <w:r w:rsidRPr="002D2CC3">
        <w:rPr>
          <w:rFonts w:ascii="Gill Sans MT" w:hAnsi="Gill Sans MT"/>
          <w:b w:val="0"/>
          <w:bCs w:val="0"/>
          <w:i w:val="0"/>
        </w:rPr>
        <w:t>I medesimi principi si applicano anche ai successivi aggiornamenti al presente regolamento.</w:t>
      </w:r>
    </w:p>
    <w:p w14:paraId="42F836C3" w14:textId="107ADF17" w:rsidR="00423F86" w:rsidRPr="002D2CC3" w:rsidRDefault="00423F86" w:rsidP="00394D1D">
      <w:pPr>
        <w:rPr>
          <w:rFonts w:ascii="Gill Sans MT" w:hAnsi="Gill Sans MT"/>
          <w:iCs/>
        </w:rPr>
      </w:pPr>
    </w:p>
    <w:sectPr w:rsidR="00423F86" w:rsidRPr="002D2CC3">
      <w:footerReference w:type="default" r:id="rId8"/>
      <w:pgSz w:w="11906" w:h="16838"/>
      <w:pgMar w:top="1417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46989" w14:textId="77777777" w:rsidR="00AE73E0" w:rsidRDefault="00AE73E0">
      <w:r>
        <w:separator/>
      </w:r>
    </w:p>
  </w:endnote>
  <w:endnote w:type="continuationSeparator" w:id="0">
    <w:p w14:paraId="1F558513" w14:textId="77777777" w:rsidR="00AE73E0" w:rsidRDefault="00AE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A470" w14:textId="7298F8F9" w:rsidR="002F5250" w:rsidRPr="001A09AD" w:rsidRDefault="00280E38">
    <w:pPr>
      <w:pStyle w:val="Pidipagina"/>
      <w:ind w:right="360"/>
    </w:pPr>
    <w:r w:rsidRPr="001A09AD"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AC432EB" wp14:editId="378E8BE1">
              <wp:simplePos x="0" y="0"/>
              <wp:positionH relativeFrom="page">
                <wp:posOffset>6672580</wp:posOffset>
              </wp:positionH>
              <wp:positionV relativeFrom="paragraph">
                <wp:posOffset>635</wp:posOffset>
              </wp:positionV>
              <wp:extent cx="167005" cy="174625"/>
              <wp:effectExtent l="5080" t="8890" r="8890" b="6985"/>
              <wp:wrapSquare wrapText="largest"/>
              <wp:docPr id="2080879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88C67" w14:textId="750F2700" w:rsidR="002F5250" w:rsidRPr="001A09AD" w:rsidRDefault="002F5250">
                          <w:pPr>
                            <w:pStyle w:val="Pidipagina"/>
                          </w:pPr>
                          <w:r w:rsidRPr="001A09AD">
                            <w:rPr>
                              <w:rStyle w:val="Numeropagina"/>
                              <w:iCs/>
                            </w:rPr>
                            <w:fldChar w:fldCharType="begin"/>
                          </w:r>
                          <w:r w:rsidRPr="001A09AD">
                            <w:rPr>
                              <w:rStyle w:val="Numeropagina"/>
                              <w:iCs/>
                            </w:rPr>
                            <w:instrText xml:space="preserve"> PAGE </w:instrText>
                          </w:r>
                          <w:r w:rsidRPr="001A09AD">
                            <w:rPr>
                              <w:rStyle w:val="Numeropagina"/>
                              <w:iCs/>
                            </w:rPr>
                            <w:fldChar w:fldCharType="separate"/>
                          </w:r>
                          <w:r w:rsidR="002D2CC3">
                            <w:rPr>
                              <w:rStyle w:val="Numeropagina"/>
                              <w:iCs/>
                              <w:noProof/>
                            </w:rPr>
                            <w:t>1</w:t>
                          </w:r>
                          <w:r w:rsidRPr="001A09AD">
                            <w:rPr>
                              <w:rStyle w:val="Numeropagina"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43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4pt;margin-top:.05pt;width:13.1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" stroked="f">
              <v:fill opacity="0"/>
              <v:textbox inset="0,0,0,0">
                <w:txbxContent>
                  <w:p w14:paraId="6F088C67" w14:textId="750F2700" w:rsidR="002F5250" w:rsidRPr="001A09AD" w:rsidRDefault="002F5250">
                    <w:pPr>
                      <w:pStyle w:val="Pidipagina"/>
                    </w:pPr>
                    <w:r w:rsidRPr="001A09AD">
                      <w:rPr>
                        <w:rStyle w:val="Numeropagina"/>
                        <w:iCs/>
                      </w:rPr>
                      <w:fldChar w:fldCharType="begin"/>
                    </w:r>
                    <w:r w:rsidRPr="001A09AD">
                      <w:rPr>
                        <w:rStyle w:val="Numeropagina"/>
                        <w:iCs/>
                      </w:rPr>
                      <w:instrText xml:space="preserve"> PAGE </w:instrText>
                    </w:r>
                    <w:r w:rsidRPr="001A09AD">
                      <w:rPr>
                        <w:rStyle w:val="Numeropagina"/>
                        <w:iCs/>
                      </w:rPr>
                      <w:fldChar w:fldCharType="separate"/>
                    </w:r>
                    <w:r w:rsidR="002D2CC3">
                      <w:rPr>
                        <w:rStyle w:val="Numeropagina"/>
                        <w:iCs/>
                        <w:noProof/>
                      </w:rPr>
                      <w:t>1</w:t>
                    </w:r>
                    <w:r w:rsidRPr="001A09AD">
                      <w:rPr>
                        <w:rStyle w:val="Numeropagina"/>
                        <w:iCs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2F5250" w:rsidRPr="001A09AD">
      <w:rPr>
        <w:iCs/>
      </w:rPr>
      <w:t>REGOLAMENTO ACQUISTI</w:t>
    </w:r>
    <w:r w:rsidR="008B21F1">
      <w:rPr>
        <w:iCs/>
      </w:rPr>
      <w:t xml:space="preserve"> E GESTIONE LAVORI</w:t>
    </w:r>
    <w:r w:rsidR="002F5250" w:rsidRPr="001A09AD">
      <w:rPr>
        <w:iCs/>
      </w:rPr>
      <w:t xml:space="preserve"> BENI E SERVIZI </w:t>
    </w:r>
    <w:r w:rsidR="003E7752" w:rsidRPr="001A09AD">
      <w:rPr>
        <w:iCs/>
      </w:rPr>
      <w:t>SOTTO</w:t>
    </w:r>
    <w:r w:rsidR="007E4452">
      <w:rPr>
        <w:iCs/>
      </w:rPr>
      <w:t xml:space="preserve"> </w:t>
    </w:r>
    <w:r w:rsidR="003E7752" w:rsidRPr="001A09AD">
      <w:rPr>
        <w:iCs/>
      </w:rPr>
      <w:t>SOGLIA</w:t>
    </w:r>
    <w:r w:rsidR="00374843" w:rsidRPr="001A09AD">
      <w:rPr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2B4C3" w14:textId="77777777" w:rsidR="00AE73E0" w:rsidRDefault="00AE73E0">
      <w:r>
        <w:separator/>
      </w:r>
    </w:p>
  </w:footnote>
  <w:footnote w:type="continuationSeparator" w:id="0">
    <w:p w14:paraId="43EACF4C" w14:textId="77777777" w:rsidR="00AE73E0" w:rsidRDefault="00AE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pStyle w:val="Titolo2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Arial Unicode M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2" w15:restartNumberingAfterBreak="0">
    <w:nsid w:val="078A7618"/>
    <w:multiLevelType w:val="hybridMultilevel"/>
    <w:tmpl w:val="51EC4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E1054"/>
    <w:multiLevelType w:val="hybridMultilevel"/>
    <w:tmpl w:val="1B5AC91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6473C"/>
    <w:multiLevelType w:val="hybridMultilevel"/>
    <w:tmpl w:val="F3F45B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205741"/>
    <w:multiLevelType w:val="hybridMultilevel"/>
    <w:tmpl w:val="BE66E2E2"/>
    <w:lvl w:ilvl="0" w:tplc="CF86F578"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1068255C"/>
    <w:multiLevelType w:val="hybridMultilevel"/>
    <w:tmpl w:val="B93A9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DD1065"/>
    <w:multiLevelType w:val="hybridMultilevel"/>
    <w:tmpl w:val="5BE6E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B3FE7"/>
    <w:multiLevelType w:val="hybridMultilevel"/>
    <w:tmpl w:val="A1129C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BCE5B84"/>
    <w:multiLevelType w:val="hybridMultilevel"/>
    <w:tmpl w:val="F0F0B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C7610"/>
    <w:multiLevelType w:val="hybridMultilevel"/>
    <w:tmpl w:val="763A0EC2"/>
    <w:lvl w:ilvl="0" w:tplc="920447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6FE8B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90EE5"/>
    <w:multiLevelType w:val="hybridMultilevel"/>
    <w:tmpl w:val="B0CADF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43492"/>
    <w:multiLevelType w:val="hybridMultilevel"/>
    <w:tmpl w:val="27623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860BE"/>
    <w:multiLevelType w:val="hybridMultilevel"/>
    <w:tmpl w:val="5A1C6710"/>
    <w:lvl w:ilvl="0" w:tplc="361662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C2632"/>
    <w:multiLevelType w:val="hybridMultilevel"/>
    <w:tmpl w:val="CC10384A"/>
    <w:lvl w:ilvl="0" w:tplc="D6201D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A6808"/>
    <w:multiLevelType w:val="hybridMultilevel"/>
    <w:tmpl w:val="D55CA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8BA9A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ABE38E0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61E5E"/>
    <w:multiLevelType w:val="hybridMultilevel"/>
    <w:tmpl w:val="B4F6E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C4BA98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B45D0"/>
    <w:multiLevelType w:val="hybridMultilevel"/>
    <w:tmpl w:val="DB6C49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1CE5D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606F2"/>
    <w:multiLevelType w:val="hybridMultilevel"/>
    <w:tmpl w:val="86DC2256"/>
    <w:lvl w:ilvl="0" w:tplc="D102B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51D21"/>
    <w:multiLevelType w:val="hybridMultilevel"/>
    <w:tmpl w:val="2D5EC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23004"/>
    <w:multiLevelType w:val="hybridMultilevel"/>
    <w:tmpl w:val="A224B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4BCA"/>
    <w:multiLevelType w:val="hybridMultilevel"/>
    <w:tmpl w:val="3FD2BE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95457"/>
    <w:multiLevelType w:val="hybridMultilevel"/>
    <w:tmpl w:val="4D506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E83"/>
    <w:multiLevelType w:val="hybridMultilevel"/>
    <w:tmpl w:val="6CAEAB2C"/>
    <w:lvl w:ilvl="0" w:tplc="2CDEA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16796"/>
    <w:multiLevelType w:val="hybridMultilevel"/>
    <w:tmpl w:val="6596A886"/>
    <w:lvl w:ilvl="0" w:tplc="5C7EE3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4C2DC4"/>
    <w:multiLevelType w:val="hybridMultilevel"/>
    <w:tmpl w:val="557860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E1E94"/>
    <w:multiLevelType w:val="hybridMultilevel"/>
    <w:tmpl w:val="8B7211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747676"/>
    <w:multiLevelType w:val="hybridMultilevel"/>
    <w:tmpl w:val="D834BC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56969"/>
    <w:multiLevelType w:val="hybridMultilevel"/>
    <w:tmpl w:val="6BA86DBE"/>
    <w:lvl w:ilvl="0" w:tplc="4914E9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65232"/>
    <w:multiLevelType w:val="hybridMultilevel"/>
    <w:tmpl w:val="4E7A2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166BD"/>
    <w:multiLevelType w:val="hybridMultilevel"/>
    <w:tmpl w:val="6310BD1A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7"/>
  </w:num>
  <w:num w:numId="6">
    <w:abstractNumId w:val="25"/>
  </w:num>
  <w:num w:numId="7">
    <w:abstractNumId w:val="20"/>
  </w:num>
  <w:num w:numId="8">
    <w:abstractNumId w:val="39"/>
  </w:num>
  <w:num w:numId="9">
    <w:abstractNumId w:val="27"/>
  </w:num>
  <w:num w:numId="10">
    <w:abstractNumId w:val="26"/>
  </w:num>
  <w:num w:numId="11">
    <w:abstractNumId w:val="16"/>
  </w:num>
  <w:num w:numId="12">
    <w:abstractNumId w:val="31"/>
  </w:num>
  <w:num w:numId="13">
    <w:abstractNumId w:val="22"/>
  </w:num>
  <w:num w:numId="14">
    <w:abstractNumId w:val="12"/>
  </w:num>
  <w:num w:numId="15">
    <w:abstractNumId w:val="33"/>
  </w:num>
  <w:num w:numId="16">
    <w:abstractNumId w:val="18"/>
  </w:num>
  <w:num w:numId="17">
    <w:abstractNumId w:val="21"/>
  </w:num>
  <w:num w:numId="18">
    <w:abstractNumId w:val="29"/>
  </w:num>
  <w:num w:numId="19">
    <w:abstractNumId w:val="35"/>
  </w:num>
  <w:num w:numId="20">
    <w:abstractNumId w:val="32"/>
  </w:num>
  <w:num w:numId="21">
    <w:abstractNumId w:val="37"/>
  </w:num>
  <w:num w:numId="22">
    <w:abstractNumId w:val="19"/>
  </w:num>
  <w:num w:numId="23">
    <w:abstractNumId w:val="30"/>
  </w:num>
  <w:num w:numId="24">
    <w:abstractNumId w:val="24"/>
  </w:num>
  <w:num w:numId="25">
    <w:abstractNumId w:val="38"/>
  </w:num>
  <w:num w:numId="26">
    <w:abstractNumId w:val="23"/>
  </w:num>
  <w:num w:numId="27">
    <w:abstractNumId w:val="28"/>
  </w:num>
  <w:num w:numId="28">
    <w:abstractNumId w:val="14"/>
  </w:num>
  <w:num w:numId="29">
    <w:abstractNumId w:val="36"/>
  </w:num>
  <w:num w:numId="30">
    <w:abstractNumId w:val="34"/>
  </w:num>
  <w:num w:numId="31">
    <w:abstractNumId w:val="13"/>
  </w:num>
  <w:num w:numId="32">
    <w:abstractNumId w:val="40"/>
  </w:num>
  <w:num w:numId="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5B"/>
    <w:rsid w:val="000012DD"/>
    <w:rsid w:val="00011A07"/>
    <w:rsid w:val="000503F1"/>
    <w:rsid w:val="00054521"/>
    <w:rsid w:val="00054BBD"/>
    <w:rsid w:val="000601AD"/>
    <w:rsid w:val="00067F98"/>
    <w:rsid w:val="000774F2"/>
    <w:rsid w:val="0008037B"/>
    <w:rsid w:val="00086CE9"/>
    <w:rsid w:val="000A21FB"/>
    <w:rsid w:val="000A3180"/>
    <w:rsid w:val="000D268D"/>
    <w:rsid w:val="000F75EE"/>
    <w:rsid w:val="00110D70"/>
    <w:rsid w:val="0011204D"/>
    <w:rsid w:val="00120A7D"/>
    <w:rsid w:val="00125A20"/>
    <w:rsid w:val="001627AD"/>
    <w:rsid w:val="00163077"/>
    <w:rsid w:val="00163B7B"/>
    <w:rsid w:val="0019503D"/>
    <w:rsid w:val="001A09AD"/>
    <w:rsid w:val="001B4FBB"/>
    <w:rsid w:val="001C076F"/>
    <w:rsid w:val="001F592A"/>
    <w:rsid w:val="002030FB"/>
    <w:rsid w:val="002163C0"/>
    <w:rsid w:val="002164E7"/>
    <w:rsid w:val="00253421"/>
    <w:rsid w:val="002560D5"/>
    <w:rsid w:val="00262DA1"/>
    <w:rsid w:val="00273A73"/>
    <w:rsid w:val="00280E38"/>
    <w:rsid w:val="002A2F01"/>
    <w:rsid w:val="002A568D"/>
    <w:rsid w:val="002A6FC2"/>
    <w:rsid w:val="002D1032"/>
    <w:rsid w:val="002D2CC3"/>
    <w:rsid w:val="002F5250"/>
    <w:rsid w:val="003147D1"/>
    <w:rsid w:val="00317680"/>
    <w:rsid w:val="0032299E"/>
    <w:rsid w:val="00330DF6"/>
    <w:rsid w:val="0033373E"/>
    <w:rsid w:val="00355861"/>
    <w:rsid w:val="00357382"/>
    <w:rsid w:val="00374843"/>
    <w:rsid w:val="00394D1D"/>
    <w:rsid w:val="003B6F06"/>
    <w:rsid w:val="003E0EF0"/>
    <w:rsid w:val="003E30FB"/>
    <w:rsid w:val="003E7752"/>
    <w:rsid w:val="00423F86"/>
    <w:rsid w:val="00462F6D"/>
    <w:rsid w:val="00466CAE"/>
    <w:rsid w:val="00493520"/>
    <w:rsid w:val="00494094"/>
    <w:rsid w:val="004A0A59"/>
    <w:rsid w:val="004A32C4"/>
    <w:rsid w:val="004C3553"/>
    <w:rsid w:val="004F546B"/>
    <w:rsid w:val="004F5FC2"/>
    <w:rsid w:val="005026F8"/>
    <w:rsid w:val="005042B0"/>
    <w:rsid w:val="005313A8"/>
    <w:rsid w:val="0053145F"/>
    <w:rsid w:val="005713AE"/>
    <w:rsid w:val="00582C6D"/>
    <w:rsid w:val="005873C1"/>
    <w:rsid w:val="00597963"/>
    <w:rsid w:val="005A1D2B"/>
    <w:rsid w:val="005A5B09"/>
    <w:rsid w:val="005B239A"/>
    <w:rsid w:val="005B4AF6"/>
    <w:rsid w:val="005F0D9C"/>
    <w:rsid w:val="005F4BB3"/>
    <w:rsid w:val="00604137"/>
    <w:rsid w:val="00613AF3"/>
    <w:rsid w:val="006254F0"/>
    <w:rsid w:val="00636CA3"/>
    <w:rsid w:val="00640987"/>
    <w:rsid w:val="00645111"/>
    <w:rsid w:val="0066062A"/>
    <w:rsid w:val="00687161"/>
    <w:rsid w:val="00695F5B"/>
    <w:rsid w:val="006B027D"/>
    <w:rsid w:val="006D6FD3"/>
    <w:rsid w:val="0071435A"/>
    <w:rsid w:val="00715F91"/>
    <w:rsid w:val="00716851"/>
    <w:rsid w:val="007237A3"/>
    <w:rsid w:val="00743B6B"/>
    <w:rsid w:val="00770A2B"/>
    <w:rsid w:val="00785DA0"/>
    <w:rsid w:val="007D1064"/>
    <w:rsid w:val="007D53EC"/>
    <w:rsid w:val="007E4452"/>
    <w:rsid w:val="0080218D"/>
    <w:rsid w:val="00804FD0"/>
    <w:rsid w:val="00805659"/>
    <w:rsid w:val="0081472D"/>
    <w:rsid w:val="00832B2B"/>
    <w:rsid w:val="0087644C"/>
    <w:rsid w:val="00881C05"/>
    <w:rsid w:val="00881D8A"/>
    <w:rsid w:val="008B21F1"/>
    <w:rsid w:val="008D1994"/>
    <w:rsid w:val="008E3825"/>
    <w:rsid w:val="00901E99"/>
    <w:rsid w:val="00915173"/>
    <w:rsid w:val="0092262A"/>
    <w:rsid w:val="00934B7C"/>
    <w:rsid w:val="009533AC"/>
    <w:rsid w:val="00962F01"/>
    <w:rsid w:val="00971B20"/>
    <w:rsid w:val="00972C50"/>
    <w:rsid w:val="00985EBF"/>
    <w:rsid w:val="00996640"/>
    <w:rsid w:val="009C6D27"/>
    <w:rsid w:val="00A16A4E"/>
    <w:rsid w:val="00A20396"/>
    <w:rsid w:val="00A26C07"/>
    <w:rsid w:val="00A326DF"/>
    <w:rsid w:val="00A33A06"/>
    <w:rsid w:val="00A501F1"/>
    <w:rsid w:val="00A53A19"/>
    <w:rsid w:val="00A561BE"/>
    <w:rsid w:val="00A632F8"/>
    <w:rsid w:val="00A66EC2"/>
    <w:rsid w:val="00A81F2D"/>
    <w:rsid w:val="00A8531B"/>
    <w:rsid w:val="00AD04EC"/>
    <w:rsid w:val="00AD6E6A"/>
    <w:rsid w:val="00AE73E0"/>
    <w:rsid w:val="00AF30A9"/>
    <w:rsid w:val="00B11117"/>
    <w:rsid w:val="00B239E6"/>
    <w:rsid w:val="00B32918"/>
    <w:rsid w:val="00B50B7E"/>
    <w:rsid w:val="00B51710"/>
    <w:rsid w:val="00B54824"/>
    <w:rsid w:val="00B56434"/>
    <w:rsid w:val="00B73DC1"/>
    <w:rsid w:val="00BA71E9"/>
    <w:rsid w:val="00BC4251"/>
    <w:rsid w:val="00BC5F2E"/>
    <w:rsid w:val="00BE10D0"/>
    <w:rsid w:val="00BF7E40"/>
    <w:rsid w:val="00C07369"/>
    <w:rsid w:val="00C2426A"/>
    <w:rsid w:val="00C24835"/>
    <w:rsid w:val="00C4251A"/>
    <w:rsid w:val="00C43073"/>
    <w:rsid w:val="00C479DF"/>
    <w:rsid w:val="00C526E3"/>
    <w:rsid w:val="00C70AF0"/>
    <w:rsid w:val="00C71914"/>
    <w:rsid w:val="00C811C9"/>
    <w:rsid w:val="00CA1CF8"/>
    <w:rsid w:val="00CA2852"/>
    <w:rsid w:val="00CB61E5"/>
    <w:rsid w:val="00CC6354"/>
    <w:rsid w:val="00CC72FA"/>
    <w:rsid w:val="00CD07B3"/>
    <w:rsid w:val="00CD41C6"/>
    <w:rsid w:val="00CE7152"/>
    <w:rsid w:val="00CF5DBB"/>
    <w:rsid w:val="00CF658F"/>
    <w:rsid w:val="00D1037C"/>
    <w:rsid w:val="00D70B4A"/>
    <w:rsid w:val="00D7261E"/>
    <w:rsid w:val="00D72B17"/>
    <w:rsid w:val="00DB2EC3"/>
    <w:rsid w:val="00DB6E55"/>
    <w:rsid w:val="00DE03EA"/>
    <w:rsid w:val="00DE3A74"/>
    <w:rsid w:val="00DE3B77"/>
    <w:rsid w:val="00DF4433"/>
    <w:rsid w:val="00DF70E0"/>
    <w:rsid w:val="00E63EAA"/>
    <w:rsid w:val="00E81B3C"/>
    <w:rsid w:val="00E859BF"/>
    <w:rsid w:val="00E90384"/>
    <w:rsid w:val="00EB2D5B"/>
    <w:rsid w:val="00EB4804"/>
    <w:rsid w:val="00EC021C"/>
    <w:rsid w:val="00EC5908"/>
    <w:rsid w:val="00F104DE"/>
    <w:rsid w:val="00F177CC"/>
    <w:rsid w:val="00F17928"/>
    <w:rsid w:val="00F2080C"/>
    <w:rsid w:val="00F2741A"/>
    <w:rsid w:val="00F6259D"/>
    <w:rsid w:val="00F675DC"/>
    <w:rsid w:val="00F74C71"/>
    <w:rsid w:val="00FB0288"/>
    <w:rsid w:val="00FD47DC"/>
    <w:rsid w:val="00FE093C"/>
    <w:rsid w:val="00FE7D69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6587135"/>
  <w15:chartTrackingRefBased/>
  <w15:docId w15:val="{310C7313-A405-4D3F-9C91-BA75789C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rFonts w:ascii="Arial" w:hAnsi="Arial" w:cs="Arial"/>
    </w:rPr>
  </w:style>
  <w:style w:type="paragraph" w:styleId="Titolo3">
    <w:name w:val="heading 3"/>
    <w:basedOn w:val="Normale"/>
    <w:next w:val="Normale"/>
    <w:qFormat/>
    <w:pPr>
      <w:keepNext/>
      <w:numPr>
        <w:numId w:val="2"/>
      </w:numPr>
      <w:overflowPunct w:val="0"/>
      <w:autoSpaceDE w:val="0"/>
      <w:textAlignment w:val="baseline"/>
      <w:outlineLvl w:val="2"/>
    </w:pPr>
    <w:rPr>
      <w:rFonts w:ascii="Century Gothic" w:hAnsi="Century Gothic" w:cs="Century Gothic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overflowPunct w:val="0"/>
      <w:autoSpaceDE w:val="0"/>
      <w:jc w:val="both"/>
      <w:textAlignment w:val="baseline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Verdana" w:eastAsia="Arial Unicode MS" w:hAnsi="Verdana" w:cs="Arial Unicode M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tarSymbol" w:hAnsi="StarSymbol" w:cs="Star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customStyle="1" w:styleId="apple-converted-space">
    <w:name w:val="apple-converted-space"/>
    <w:basedOn w:val="Caratterepredefinitoparagrafo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i/>
      <w:iCs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i/>
      <w:iCs/>
    </w:r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grassetto">
    <w:name w:val="grassetto"/>
    <w:basedOn w:val="Normal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nutocornice">
    <w:name w:val="Contenuto cornice"/>
    <w:basedOn w:val="Corpodel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97963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7D1064"/>
    <w:pPr>
      <w:ind w:left="708"/>
    </w:pPr>
  </w:style>
  <w:style w:type="paragraph" w:styleId="Revisione">
    <w:name w:val="Revision"/>
    <w:hidden/>
    <w:uiPriority w:val="99"/>
    <w:semiHidden/>
    <w:rsid w:val="00EB480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62A5-4485-46EF-8304-0303F88E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DI ATTUAZIONE DELL’ART</vt:lpstr>
    </vt:vector>
  </TitlesOfParts>
  <Company>ASL4 CHIAVARESE</Company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DI ATTUAZIONE DELL’ART</dc:title>
  <dc:subject/>
  <dc:creator>Picco</dc:creator>
  <cp:keywords/>
  <cp:lastModifiedBy>Morabito Maria Concetta</cp:lastModifiedBy>
  <cp:revision>20</cp:revision>
  <cp:lastPrinted>2023-05-24T10:46:00Z</cp:lastPrinted>
  <dcterms:created xsi:type="dcterms:W3CDTF">2023-05-24T08:09:00Z</dcterms:created>
  <dcterms:modified xsi:type="dcterms:W3CDTF">2023-05-24T11:00:00Z</dcterms:modified>
</cp:coreProperties>
</file>